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80" w:lineRule="exact"/>
        <w:jc w:val="center"/>
        <w:textAlignment w:val="auto"/>
        <w:rPr>
          <w:rFonts w:eastAsia="方正小标宋简体"/>
          <w:color w:val="auto"/>
          <w:spacing w:val="0"/>
          <w:sz w:val="44"/>
          <w:szCs w:val="44"/>
        </w:rPr>
      </w:pPr>
      <w:r>
        <w:rPr>
          <w:rFonts w:eastAsia="方正小标宋简体"/>
          <w:color w:val="auto"/>
          <w:spacing w:val="0"/>
          <w:sz w:val="44"/>
          <w:szCs w:val="44"/>
        </w:rPr>
        <w:t>关于</w:t>
      </w:r>
      <w:r>
        <w:rPr>
          <w:rFonts w:hint="eastAsia" w:eastAsia="方正小标宋简体"/>
          <w:color w:val="auto"/>
          <w:spacing w:val="0"/>
          <w:sz w:val="44"/>
          <w:szCs w:val="44"/>
          <w:lang w:eastAsia="zh-CN"/>
        </w:rPr>
        <w:t>印发</w:t>
      </w:r>
      <w:r>
        <w:rPr>
          <w:rFonts w:eastAsia="方正小标宋简体"/>
          <w:color w:val="auto"/>
          <w:spacing w:val="0"/>
          <w:sz w:val="44"/>
          <w:szCs w:val="44"/>
        </w:rPr>
        <w:t>《田林县202</w:t>
      </w:r>
      <w:r>
        <w:rPr>
          <w:rFonts w:hint="eastAsia" w:eastAsia="方正小标宋简体"/>
          <w:color w:val="auto"/>
          <w:spacing w:val="0"/>
          <w:sz w:val="44"/>
          <w:szCs w:val="44"/>
          <w:lang w:val="en-US" w:eastAsia="zh-CN"/>
        </w:rPr>
        <w:t>4</w:t>
      </w:r>
      <w:r>
        <w:rPr>
          <w:rFonts w:eastAsia="方正小标宋简体"/>
          <w:color w:val="auto"/>
          <w:spacing w:val="0"/>
          <w:sz w:val="44"/>
          <w:szCs w:val="44"/>
        </w:rPr>
        <w:t>年统筹整合使用</w:t>
      </w:r>
    </w:p>
    <w:p>
      <w:pPr>
        <w:keepNext w:val="0"/>
        <w:keepLines w:val="0"/>
        <w:pageBreakBefore w:val="0"/>
        <w:widowControl w:val="0"/>
        <w:kinsoku/>
        <w:wordWrap/>
        <w:overflowPunct/>
        <w:topLinePunct w:val="0"/>
        <w:bidi w:val="0"/>
        <w:spacing w:line="580" w:lineRule="exact"/>
        <w:jc w:val="center"/>
        <w:textAlignment w:val="auto"/>
        <w:rPr>
          <w:rFonts w:hint="eastAsia" w:eastAsia="方正小标宋简体"/>
          <w:color w:val="auto"/>
          <w:spacing w:val="0"/>
          <w:sz w:val="44"/>
          <w:szCs w:val="44"/>
          <w:lang w:eastAsia="zh-CN"/>
        </w:rPr>
      </w:pPr>
      <w:bookmarkStart w:id="0" w:name="_GoBack"/>
      <w:r>
        <w:rPr>
          <w:rFonts w:eastAsia="方正小标宋简体"/>
          <w:color w:val="auto"/>
          <w:spacing w:val="0"/>
          <w:sz w:val="44"/>
          <w:szCs w:val="44"/>
        </w:rPr>
        <w:t>财政涉农资金实施方案》</w:t>
      </w:r>
      <w:r>
        <w:rPr>
          <w:rFonts w:hint="eastAsia" w:eastAsia="方正小标宋简体"/>
          <w:color w:val="auto"/>
          <w:spacing w:val="0"/>
          <w:sz w:val="44"/>
          <w:szCs w:val="44"/>
          <w:lang w:eastAsia="zh-CN"/>
        </w:rPr>
        <w:t>（调整）</w:t>
      </w:r>
      <w:r>
        <w:rPr>
          <w:rFonts w:eastAsia="方正小标宋简体"/>
          <w:color w:val="auto"/>
          <w:spacing w:val="0"/>
          <w:sz w:val="44"/>
          <w:szCs w:val="44"/>
        </w:rPr>
        <w:t>的</w:t>
      </w:r>
      <w:r>
        <w:rPr>
          <w:rFonts w:hint="eastAsia" w:eastAsia="方正小标宋简体"/>
          <w:color w:val="auto"/>
          <w:spacing w:val="0"/>
          <w:sz w:val="44"/>
          <w:szCs w:val="44"/>
          <w:lang w:eastAsia="zh-CN"/>
        </w:rPr>
        <w:t>通知</w:t>
      </w:r>
    </w:p>
    <w:bookmarkEnd w:id="0"/>
    <w:p>
      <w:pPr>
        <w:keepNext w:val="0"/>
        <w:keepLines w:val="0"/>
        <w:pageBreakBefore w:val="0"/>
        <w:kinsoku/>
        <w:wordWrap/>
        <w:overflowPunct/>
        <w:topLinePunct w:val="0"/>
        <w:bidi w:val="0"/>
        <w:spacing w:line="580" w:lineRule="exact"/>
        <w:rPr>
          <w:color w:val="auto"/>
          <w:spacing w:val="0"/>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eastAsia="仿宋_GB2312"/>
          <w:color w:val="auto"/>
          <w:spacing w:val="0"/>
          <w:sz w:val="32"/>
          <w:szCs w:val="32"/>
        </w:rPr>
      </w:pPr>
      <w:r>
        <w:rPr>
          <w:rFonts w:hint="eastAsia" w:eastAsia="仿宋_GB2312"/>
          <w:color w:val="auto"/>
          <w:spacing w:val="0"/>
          <w:sz w:val="32"/>
          <w:szCs w:val="32"/>
          <w:lang w:eastAsia="zh-CN"/>
        </w:rPr>
        <w:t>各乡镇人民政府，各单位</w:t>
      </w:r>
      <w:r>
        <w:rPr>
          <w:rFonts w:eastAsia="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现将《</w:t>
      </w:r>
      <w:r>
        <w:rPr>
          <w:rFonts w:hint="eastAsia" w:ascii="仿宋_GB2312" w:hAnsi="仿宋_GB2312" w:eastAsia="仿宋_GB2312" w:cs="仿宋_GB2312"/>
          <w:color w:val="auto"/>
          <w:spacing w:val="0"/>
          <w:sz w:val="32"/>
          <w:szCs w:val="32"/>
        </w:rPr>
        <w:t>田林县2024年度统筹整合使用财政涉农资金实施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方案</w:t>
      </w:r>
      <w:r>
        <w:rPr>
          <w:rFonts w:hint="eastAsia" w:ascii="仿宋_GB2312" w:hAnsi="仿宋_GB2312" w:eastAsia="仿宋_GB2312" w:cs="仿宋_GB2312"/>
          <w:color w:val="auto"/>
          <w:spacing w:val="0"/>
          <w:sz w:val="32"/>
          <w:szCs w:val="32"/>
          <w:lang w:eastAsia="zh-CN"/>
        </w:rPr>
        <w:t>》（调整）印发给你们，请认真组织实施</w:t>
      </w:r>
      <w:r>
        <w:rPr>
          <w:rFonts w:hint="eastAsia" w:ascii="仿宋_GB2312" w:hAnsi="仿宋_GB2312" w:eastAsia="仿宋_GB2312" w:cs="仿宋_GB2312"/>
          <w:color w:val="auto"/>
          <w:spacing w:val="0"/>
          <w:sz w:val="32"/>
          <w:szCs w:val="32"/>
        </w:rPr>
        <w:t>。</w:t>
      </w:r>
    </w:p>
    <w:p>
      <w:pPr>
        <w:keepNext w:val="0"/>
        <w:keepLines w:val="0"/>
        <w:pageBreakBefore w:val="0"/>
        <w:widowControl/>
        <w:kinsoku/>
        <w:wordWrap/>
        <w:overflowPunct/>
        <w:topLinePunct w:val="0"/>
        <w:autoSpaceDE/>
        <w:autoSpaceDN/>
        <w:bidi w:val="0"/>
        <w:adjustRightInd/>
        <w:snapToGrid/>
        <w:spacing w:line="580" w:lineRule="exact"/>
        <w:textAlignment w:val="baseline"/>
        <w:rPr>
          <w:rFonts w:eastAsia="仿宋_GB2312"/>
          <w:color w:val="auto"/>
          <w:spacing w:val="0"/>
          <w:sz w:val="32"/>
          <w:szCs w:val="32"/>
        </w:rPr>
      </w:pPr>
    </w:p>
    <w:p>
      <w:pPr>
        <w:pStyle w:val="2"/>
        <w:rPr>
          <w:rFonts w:eastAsia="仿宋_GB2312"/>
          <w:color w:val="auto"/>
          <w:spacing w:val="0"/>
          <w:sz w:val="32"/>
          <w:szCs w:val="32"/>
        </w:rPr>
      </w:pPr>
    </w:p>
    <w:p>
      <w:pPr>
        <w:pStyle w:val="2"/>
        <w:rPr>
          <w:rFonts w:eastAsia="仿宋_GB2312"/>
          <w:color w:val="auto"/>
          <w:spacing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rPr>
          <w:rFonts w:hint="eastAsia" w:eastAsia="仿宋_GB2312"/>
          <w:color w:val="auto"/>
          <w:spacing w:val="-11"/>
          <w:sz w:val="32"/>
          <w:szCs w:val="32"/>
          <w:lang w:eastAsia="zh-CN"/>
        </w:rPr>
      </w:pPr>
      <w:r>
        <w:rPr>
          <w:rFonts w:hint="eastAsia" w:eastAsia="仿宋_GB2312"/>
          <w:color w:val="auto"/>
          <w:spacing w:val="0"/>
          <w:sz w:val="32"/>
          <w:szCs w:val="32"/>
          <w:lang w:eastAsia="zh-CN"/>
        </w:rPr>
        <w:t>附件：《</w:t>
      </w:r>
      <w:r>
        <w:rPr>
          <w:rFonts w:hint="eastAsia" w:eastAsia="仿宋_GB2312"/>
          <w:color w:val="auto"/>
          <w:spacing w:val="-11"/>
          <w:sz w:val="32"/>
          <w:szCs w:val="32"/>
          <w:lang w:eastAsia="zh-CN"/>
        </w:rPr>
        <w:t>田林县202</w:t>
      </w:r>
      <w:r>
        <w:rPr>
          <w:rFonts w:hint="eastAsia" w:eastAsia="仿宋_GB2312"/>
          <w:color w:val="auto"/>
          <w:spacing w:val="-11"/>
          <w:sz w:val="32"/>
          <w:szCs w:val="32"/>
          <w:lang w:val="en-US" w:eastAsia="zh-CN"/>
        </w:rPr>
        <w:t>4</w:t>
      </w:r>
      <w:r>
        <w:rPr>
          <w:rFonts w:hint="eastAsia" w:eastAsia="仿宋_GB2312"/>
          <w:color w:val="auto"/>
          <w:spacing w:val="-11"/>
          <w:sz w:val="32"/>
          <w:szCs w:val="32"/>
          <w:lang w:eastAsia="zh-CN"/>
        </w:rPr>
        <w:t>年度统筹整合使用财政涉农资金实施</w:t>
      </w:r>
    </w:p>
    <w:p>
      <w:pPr>
        <w:keepNext w:val="0"/>
        <w:keepLines w:val="0"/>
        <w:pageBreakBefore w:val="0"/>
        <w:widowControl/>
        <w:kinsoku/>
        <w:wordWrap/>
        <w:overflowPunct/>
        <w:topLinePunct w:val="0"/>
        <w:autoSpaceDE/>
        <w:autoSpaceDN/>
        <w:bidi w:val="0"/>
        <w:adjustRightInd/>
        <w:snapToGrid/>
        <w:spacing w:line="580" w:lineRule="exact"/>
        <w:ind w:firstLine="1788" w:firstLineChars="600"/>
        <w:jc w:val="left"/>
        <w:textAlignment w:val="baseline"/>
      </w:pPr>
      <w:r>
        <w:rPr>
          <w:rFonts w:hint="eastAsia" w:eastAsia="仿宋_GB2312"/>
          <w:color w:val="auto"/>
          <w:spacing w:val="-11"/>
          <w:sz w:val="32"/>
          <w:szCs w:val="32"/>
          <w:lang w:eastAsia="zh-CN"/>
        </w:rPr>
        <w:t>方案</w:t>
      </w:r>
      <w:r>
        <w:rPr>
          <w:rFonts w:hint="eastAsia" w:eastAsia="仿宋_GB2312"/>
          <w:color w:val="auto"/>
          <w:spacing w:val="0"/>
          <w:sz w:val="32"/>
          <w:szCs w:val="32"/>
          <w:lang w:eastAsia="zh-CN"/>
        </w:rPr>
        <w:t>》（调整）</w:t>
      </w:r>
    </w:p>
    <w:p>
      <w:pPr>
        <w:pStyle w:val="2"/>
      </w:pPr>
    </w:p>
    <w:p>
      <w:pPr>
        <w:pStyle w:val="2"/>
      </w:pPr>
    </w:p>
    <w:p>
      <w:pPr>
        <w:pStyle w:val="2"/>
      </w:pPr>
    </w:p>
    <w:p>
      <w:pPr>
        <w:pStyle w:val="2"/>
      </w:pPr>
    </w:p>
    <w:p>
      <w:pPr>
        <w:pStyle w:val="2"/>
      </w:pPr>
    </w:p>
    <w:p>
      <w:pPr>
        <w:pStyle w:val="2"/>
      </w:pP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left"/>
        <w:textAlignment w:val="baseline"/>
        <w:rPr>
          <w:rFonts w:hint="eastAsia" w:ascii="Times New Roman" w:hAnsi="Times New Roman" w:eastAsia="仿宋_GB2312" w:cs="Times New Roman"/>
          <w:color w:val="auto"/>
          <w:spacing w:val="0"/>
          <w:sz w:val="32"/>
          <w:szCs w:val="32"/>
          <w:lang w:val="en-US" w:eastAsia="zh-CN"/>
        </w:rPr>
      </w:pPr>
      <w:r>
        <w:rPr>
          <w:rFonts w:hint="eastAsia" w:eastAsia="仿宋_GB2312" w:cs="仿宋_GB2312"/>
          <w:color w:val="auto"/>
          <w:spacing w:val="0"/>
          <w:sz w:val="32"/>
          <w:szCs w:val="32"/>
          <w:lang w:val="en-US" w:eastAsia="zh-CN"/>
        </w:rPr>
        <w:t xml:space="preserve">    </w:t>
      </w:r>
      <w:r>
        <w:rPr>
          <w:rFonts w:hint="eastAsia" w:eastAsia="仿宋_GB2312" w:cs="仿宋_GB2312"/>
          <w:color w:val="auto"/>
          <w:spacing w:val="0"/>
          <w:sz w:val="32"/>
          <w:szCs w:val="32"/>
          <w:lang w:eastAsia="zh-CN"/>
        </w:rPr>
        <w:t>中共田林县委员会农村工作（乡村振兴）领导小组</w:t>
      </w:r>
    </w:p>
    <w:p>
      <w:pPr>
        <w:keepNext w:val="0"/>
        <w:keepLines w:val="0"/>
        <w:pageBreakBefore w:val="0"/>
        <w:kinsoku/>
        <w:wordWrap/>
        <w:overflowPunct/>
        <w:topLinePunct w:val="0"/>
        <w:bidi w:val="0"/>
        <w:spacing w:line="580" w:lineRule="exact"/>
        <w:ind w:right="-88" w:rightChars="0" w:firstLine="4160" w:firstLineChars="1300"/>
        <w:jc w:val="both"/>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rPr>
        <w:t>月</w:t>
      </w:r>
      <w:r>
        <w:rPr>
          <w:rFonts w:hint="eastAsia" w:eastAsia="仿宋_GB2312" w:cs="Times New Roman"/>
          <w:color w:val="auto"/>
          <w:spacing w:val="0"/>
          <w:sz w:val="32"/>
          <w:szCs w:val="32"/>
          <w:lang w:val="en-US" w:eastAsia="zh-CN"/>
        </w:rPr>
        <w:t>31</w:t>
      </w:r>
      <w:r>
        <w:rPr>
          <w:rFonts w:hint="default" w:ascii="Times New Roman" w:hAnsi="Times New Roman" w:eastAsia="仿宋_GB2312" w:cs="Times New Roman"/>
          <w:color w:val="auto"/>
          <w:spacing w:val="0"/>
          <w:sz w:val="32"/>
          <w:szCs w:val="32"/>
        </w:rPr>
        <w:t>日</w:t>
      </w:r>
      <w:r>
        <w:rPr>
          <w:rFonts w:hint="eastAsia" w:eastAsia="仿宋_GB2312" w:cs="Times New Roman"/>
          <w:color w:val="auto"/>
          <w:spacing w:val="0"/>
          <w:sz w:val="32"/>
          <w:szCs w:val="32"/>
          <w:lang w:val="en-US" w:eastAsia="zh-CN"/>
        </w:rPr>
        <w:t xml:space="preserve">  </w:t>
      </w:r>
    </w:p>
    <w:p>
      <w:pPr>
        <w:pStyle w:val="2"/>
        <w:keepNext w:val="0"/>
        <w:keepLines w:val="0"/>
        <w:pageBreakBefore w:val="0"/>
        <w:widowControl/>
        <w:kinsoku/>
        <w:wordWrap/>
        <w:overflowPunct/>
        <w:topLinePunct w:val="0"/>
        <w:autoSpaceDE w:val="0"/>
        <w:autoSpaceDN w:val="0"/>
        <w:bidi w:val="0"/>
        <w:adjustRightInd w:val="0"/>
        <w:snapToGrid/>
        <w:spacing w:line="580" w:lineRule="exact"/>
        <w:ind w:firstLine="672" w:firstLineChars="200"/>
        <w:textAlignment w:val="baseline"/>
        <w:rPr>
          <w:rFonts w:hint="eastAsia" w:ascii="Times New Roman" w:hAnsi="Times New Roman" w:eastAsia="仿宋_GB2312" w:cs="Times New Roman"/>
          <w:color w:val="auto"/>
          <w:spacing w:val="8"/>
          <w:sz w:val="32"/>
          <w:szCs w:val="32"/>
          <w:lang w:eastAsia="zh-CN"/>
        </w:rPr>
      </w:pPr>
      <w:r>
        <w:rPr>
          <w:rFonts w:hint="eastAsia"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rPr>
        <w:t>此件公开发布</w:t>
      </w:r>
      <w:r>
        <w:rPr>
          <w:rFonts w:hint="eastAsia" w:ascii="Times New Roman" w:hAnsi="Times New Roman" w:eastAsia="仿宋_GB2312" w:cs="Times New Roman"/>
          <w:color w:val="auto"/>
          <w:spacing w:val="8"/>
          <w:sz w:val="32"/>
          <w:szCs w:val="32"/>
          <w:lang w:eastAsia="zh-CN"/>
        </w:rPr>
        <w:t>）</w:t>
      </w:r>
    </w:p>
    <w:p>
      <w:pPr>
        <w:keepNext w:val="0"/>
        <w:keepLines w:val="0"/>
        <w:pageBreakBefore w:val="0"/>
        <w:kinsoku/>
        <w:wordWrap/>
        <w:overflowPunct/>
        <w:topLinePunct w:val="0"/>
        <w:bidi w:val="0"/>
        <w:spacing w:line="580" w:lineRule="exact"/>
        <w:ind w:right="960"/>
        <w:jc w:val="left"/>
        <w:rPr>
          <w:rFonts w:hint="default" w:ascii="Times New Roman" w:hAnsi="Times New Roman" w:eastAsia="黑体" w:cs="Times New Roman"/>
          <w:color w:val="auto"/>
          <w:spacing w:val="0"/>
          <w:sz w:val="32"/>
          <w:szCs w:val="32"/>
        </w:rPr>
      </w:pPr>
    </w:p>
    <w:p>
      <w:pPr>
        <w:keepNext w:val="0"/>
        <w:keepLines w:val="0"/>
        <w:pageBreakBefore w:val="0"/>
        <w:kinsoku/>
        <w:wordWrap/>
        <w:overflowPunct/>
        <w:topLinePunct w:val="0"/>
        <w:bidi w:val="0"/>
        <w:spacing w:line="580" w:lineRule="exact"/>
        <w:ind w:right="960"/>
        <w:jc w:val="left"/>
        <w:rPr>
          <w:rFonts w:hint="eastAsia"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rPr>
        <w:t>附件</w:t>
      </w:r>
    </w:p>
    <w:p>
      <w:pPr>
        <w:keepNext w:val="0"/>
        <w:keepLines w:val="0"/>
        <w:pageBreakBefore w:val="0"/>
        <w:kinsoku/>
        <w:wordWrap/>
        <w:overflowPunct/>
        <w:topLinePunct w:val="0"/>
        <w:bidi w:val="0"/>
        <w:spacing w:line="580" w:lineRule="exact"/>
        <w:rPr>
          <w:rFonts w:hint="default" w:ascii="Times New Roman" w:hAnsi="Times New Roman" w:eastAsia="黑体" w:cs="Times New Roman"/>
          <w:color w:val="auto"/>
          <w:spacing w:val="0"/>
          <w:sz w:val="32"/>
          <w:szCs w:val="32"/>
        </w:rPr>
      </w:pPr>
    </w:p>
    <w:p>
      <w:pPr>
        <w:keepNext w:val="0"/>
        <w:keepLines w:val="0"/>
        <w:pageBreakBefore w:val="0"/>
        <w:kinsoku/>
        <w:wordWrap/>
        <w:overflowPunct/>
        <w:topLinePunct w:val="0"/>
        <w:bidi w:val="0"/>
        <w:spacing w:line="580" w:lineRule="exact"/>
        <w:rPr>
          <w:rFonts w:hint="default" w:ascii="Times New Roman" w:hAnsi="Times New Roman" w:eastAsia="黑体" w:cs="Times New Roman"/>
          <w:color w:val="auto"/>
          <w:spacing w:val="0"/>
          <w:sz w:val="32"/>
          <w:szCs w:val="32"/>
        </w:r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田林县</w:t>
      </w:r>
    </w:p>
    <w:p>
      <w:pPr>
        <w:keepNext w:val="0"/>
        <w:keepLines w:val="0"/>
        <w:pageBreakBefore w:val="0"/>
        <w:kinsoku/>
        <w:wordWrap/>
        <w:overflowPunct/>
        <w:topLinePunct w:val="0"/>
        <w:bidi w:val="0"/>
        <w:spacing w:line="580" w:lineRule="exact"/>
        <w:jc w:val="center"/>
        <w:rPr>
          <w:rFonts w:hint="default" w:ascii="Times New Roman" w:hAnsi="Times New Roman" w:eastAsia="黑体" w:cs="Times New Roman"/>
          <w:color w:val="auto"/>
          <w:spacing w:val="0"/>
          <w:sz w:val="44"/>
          <w:szCs w:val="44"/>
        </w:rPr>
      </w:pPr>
      <w:r>
        <w:rPr>
          <w:rFonts w:hint="default" w:ascii="Times New Roman" w:hAnsi="Times New Roman" w:eastAsia="方正小标宋简体" w:cs="Times New Roman"/>
          <w:color w:val="auto"/>
          <w:spacing w:val="0"/>
          <w:sz w:val="44"/>
          <w:szCs w:val="44"/>
        </w:rPr>
        <w:t>202</w:t>
      </w:r>
      <w:r>
        <w:rPr>
          <w:rFonts w:hint="eastAsia" w:eastAsia="方正小标宋简体" w:cs="Times New Roman"/>
          <w:color w:val="auto"/>
          <w:spacing w:val="0"/>
          <w:sz w:val="44"/>
          <w:szCs w:val="44"/>
          <w:lang w:val="en-US" w:eastAsia="zh-CN"/>
        </w:rPr>
        <w:t>4</w:t>
      </w:r>
      <w:r>
        <w:rPr>
          <w:rFonts w:hint="default" w:ascii="Times New Roman" w:hAnsi="Times New Roman" w:eastAsia="方正小标宋简体" w:cs="Times New Roman"/>
          <w:color w:val="auto"/>
          <w:spacing w:val="0"/>
          <w:sz w:val="44"/>
          <w:szCs w:val="44"/>
        </w:rPr>
        <w:t>年</w:t>
      </w:r>
      <w:r>
        <w:rPr>
          <w:rFonts w:hint="default" w:ascii="Times New Roman" w:hAnsi="Times New Roman" w:eastAsia="方正小标宋简体" w:cs="Times New Roman"/>
          <w:color w:val="auto"/>
          <w:spacing w:val="0"/>
          <w:sz w:val="44"/>
          <w:szCs w:val="44"/>
          <w:lang w:eastAsia="zh-CN"/>
        </w:rPr>
        <w:t>度</w:t>
      </w:r>
      <w:r>
        <w:rPr>
          <w:rFonts w:hint="default" w:ascii="Times New Roman" w:hAnsi="Times New Roman" w:eastAsia="方正小标宋简体" w:cs="Times New Roman"/>
          <w:color w:val="auto"/>
          <w:spacing w:val="0"/>
          <w:sz w:val="44"/>
          <w:szCs w:val="44"/>
        </w:rPr>
        <w:t>统筹整合使用财政涉农资金</w:t>
      </w: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实</w:t>
      </w: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施</w:t>
      </w: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方</w:t>
      </w: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案</w:t>
      </w:r>
    </w:p>
    <w:p>
      <w:pPr>
        <w:keepNext w:val="0"/>
        <w:keepLines w:val="0"/>
        <w:pageBreakBefore w:val="0"/>
        <w:kinsoku/>
        <w:wordWrap/>
        <w:overflowPunct/>
        <w:topLinePunct w:val="0"/>
        <w:bidi w:val="0"/>
        <w:spacing w:line="580" w:lineRule="exact"/>
        <w:jc w:val="center"/>
        <w:rPr>
          <w:rFonts w:hint="eastAsia" w:ascii="Times New Roman" w:hAnsi="Times New Roman" w:eastAsia="方正小标宋简体" w:cs="Times New Roman"/>
          <w:color w:val="auto"/>
          <w:spacing w:val="0"/>
          <w:sz w:val="44"/>
          <w:szCs w:val="44"/>
          <w:lang w:val="en-US" w:eastAsia="zh-CN"/>
        </w:rPr>
      </w:pPr>
      <w:r>
        <w:rPr>
          <w:rFonts w:hint="eastAsia" w:eastAsia="方正小标宋简体" w:cs="Times New Roman"/>
          <w:color w:val="auto"/>
          <w:spacing w:val="0"/>
          <w:sz w:val="44"/>
          <w:szCs w:val="44"/>
          <w:lang w:val="en-US" w:eastAsia="zh-CN"/>
        </w:rPr>
        <w:t>（调整）</w:t>
      </w:r>
    </w:p>
    <w:p>
      <w:pPr>
        <w:keepNext w:val="0"/>
        <w:keepLines w:val="0"/>
        <w:pageBreakBefore w:val="0"/>
        <w:kinsoku/>
        <w:wordWrap/>
        <w:overflowPunct/>
        <w:topLinePunct w:val="0"/>
        <w:bidi w:val="0"/>
        <w:spacing w:line="580" w:lineRule="exact"/>
        <w:jc w:val="both"/>
        <w:rPr>
          <w:rFonts w:hint="default" w:ascii="Times New Roman" w:hAnsi="Times New Roman" w:eastAsia="方正小标宋简体" w:cs="Times New Roman"/>
          <w:color w:val="auto"/>
          <w:spacing w:val="0"/>
          <w:sz w:val="52"/>
          <w:szCs w:val="52"/>
        </w:rPr>
      </w:pPr>
    </w:p>
    <w:p>
      <w:pPr>
        <w:keepNext w:val="0"/>
        <w:keepLines w:val="0"/>
        <w:pageBreakBefore w:val="0"/>
        <w:kinsoku/>
        <w:wordWrap/>
        <w:overflowPunct/>
        <w:topLinePunct w:val="0"/>
        <w:bidi w:val="0"/>
        <w:spacing w:line="580" w:lineRule="exact"/>
        <w:jc w:val="both"/>
        <w:rPr>
          <w:rFonts w:hint="default" w:ascii="Times New Roman" w:hAnsi="Times New Roman" w:eastAsia="方正小标宋简体" w:cs="Times New Roman"/>
          <w:color w:val="auto"/>
          <w:spacing w:val="0"/>
          <w:sz w:val="52"/>
          <w:szCs w:val="52"/>
        </w:r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pPr>
        <w:keepNext w:val="0"/>
        <w:keepLines w:val="0"/>
        <w:pageBreakBefore w:val="0"/>
        <w:kinsoku/>
        <w:wordWrap/>
        <w:overflowPunct/>
        <w:topLinePunct w:val="0"/>
        <w:bidi w:val="0"/>
        <w:spacing w:line="580" w:lineRule="exact"/>
        <w:jc w:val="both"/>
        <w:rPr>
          <w:rFonts w:hint="default" w:ascii="Times New Roman" w:hAnsi="Times New Roman" w:eastAsia="方正小标宋简体" w:cs="Times New Roman"/>
          <w:color w:val="auto"/>
          <w:spacing w:val="0"/>
          <w:sz w:val="52"/>
          <w:szCs w:val="52"/>
        </w:r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32"/>
          <w:szCs w:val="32"/>
        </w:rPr>
      </w:pPr>
      <w:r>
        <w:rPr>
          <w:rFonts w:hint="eastAsia" w:eastAsia="方正小标宋简体" w:cs="Times New Roman"/>
          <w:color w:val="auto"/>
          <w:spacing w:val="0"/>
          <w:sz w:val="32"/>
          <w:szCs w:val="32"/>
          <w:lang w:eastAsia="zh-CN"/>
        </w:rPr>
        <w:t>中共</w:t>
      </w:r>
      <w:r>
        <w:rPr>
          <w:rFonts w:hint="default" w:ascii="Times New Roman" w:hAnsi="Times New Roman" w:eastAsia="方正小标宋简体" w:cs="Times New Roman"/>
          <w:color w:val="auto"/>
          <w:spacing w:val="0"/>
          <w:sz w:val="32"/>
          <w:szCs w:val="32"/>
        </w:rPr>
        <w:t>田林县</w:t>
      </w:r>
      <w:r>
        <w:rPr>
          <w:rFonts w:hint="eastAsia" w:eastAsia="方正小标宋简体" w:cs="Times New Roman"/>
          <w:color w:val="auto"/>
          <w:spacing w:val="0"/>
          <w:sz w:val="32"/>
          <w:szCs w:val="32"/>
          <w:lang w:eastAsia="zh-CN"/>
        </w:rPr>
        <w:t>委员会</w:t>
      </w:r>
      <w:r>
        <w:rPr>
          <w:rFonts w:hint="default" w:ascii="Times New Roman" w:hAnsi="Times New Roman" w:eastAsia="方正小标宋简体" w:cs="Times New Roman"/>
          <w:color w:val="auto"/>
          <w:spacing w:val="0"/>
          <w:sz w:val="32"/>
          <w:szCs w:val="32"/>
        </w:rPr>
        <w:t>农村工作（乡村振兴）领导小组</w:t>
      </w: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32"/>
          <w:szCs w:val="32"/>
        </w:rPr>
      </w:pPr>
      <w:r>
        <w:rPr>
          <w:rFonts w:hint="default" w:ascii="Times New Roman" w:hAnsi="Times New Roman" w:eastAsia="方正小标宋简体" w:cs="Times New Roman"/>
          <w:color w:val="auto"/>
          <w:spacing w:val="0"/>
          <w:sz w:val="32"/>
          <w:szCs w:val="32"/>
        </w:rPr>
        <w:t>202</w:t>
      </w:r>
      <w:r>
        <w:rPr>
          <w:rFonts w:hint="eastAsia" w:eastAsia="方正小标宋简体" w:cs="Times New Roman"/>
          <w:color w:val="auto"/>
          <w:spacing w:val="0"/>
          <w:sz w:val="32"/>
          <w:szCs w:val="32"/>
          <w:lang w:val="en-US" w:eastAsia="zh-CN"/>
        </w:rPr>
        <w:t>4</w:t>
      </w:r>
      <w:r>
        <w:rPr>
          <w:rFonts w:hint="default" w:ascii="Times New Roman" w:hAnsi="Times New Roman" w:eastAsia="方正小标宋简体" w:cs="Times New Roman"/>
          <w:color w:val="auto"/>
          <w:spacing w:val="0"/>
          <w:sz w:val="32"/>
          <w:szCs w:val="32"/>
        </w:rPr>
        <w:t>年</w:t>
      </w:r>
      <w:r>
        <w:rPr>
          <w:rFonts w:hint="eastAsia" w:eastAsia="方正小标宋简体" w:cs="Times New Roman"/>
          <w:color w:val="auto"/>
          <w:spacing w:val="0"/>
          <w:sz w:val="32"/>
          <w:szCs w:val="32"/>
          <w:lang w:val="en-US" w:eastAsia="zh-CN"/>
        </w:rPr>
        <w:t>8</w:t>
      </w:r>
      <w:r>
        <w:rPr>
          <w:rFonts w:hint="default" w:ascii="Times New Roman" w:hAnsi="Times New Roman" w:eastAsia="方正小标宋简体" w:cs="Times New Roman"/>
          <w:color w:val="auto"/>
          <w:spacing w:val="0"/>
          <w:sz w:val="32"/>
          <w:szCs w:val="32"/>
        </w:rPr>
        <w:t>月</w:t>
      </w: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sectPr>
          <w:headerReference r:id="rId5" w:type="default"/>
          <w:footerReference r:id="rId7" w:type="default"/>
          <w:headerReference r:id="rId6" w:type="even"/>
          <w:footerReference r:id="rId8" w:type="even"/>
          <w:pgSz w:w="11906" w:h="16838"/>
          <w:pgMar w:top="1984" w:right="1587" w:bottom="1417" w:left="1587" w:header="567" w:footer="1474" w:gutter="0"/>
          <w:pgNumType w:fmt="decimal"/>
          <w:cols w:space="0" w:num="1"/>
          <w:rtlGutter w:val="0"/>
          <w:docGrid w:type="lines" w:linePitch="312" w:charSpace="0"/>
        </w:sect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目  录</w:t>
      </w:r>
    </w:p>
    <w:p>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p>
    <w:p>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指导思想................................................................................</w:t>
      </w:r>
      <w:r>
        <w:rPr>
          <w:rFonts w:hint="eastAsia" w:eastAsia="黑体" w:cs="Times New Roman"/>
          <w:color w:val="auto"/>
          <w:spacing w:val="0"/>
          <w:sz w:val="32"/>
          <w:szCs w:val="32"/>
          <w:lang w:val="en-US" w:eastAsia="zh-CN"/>
        </w:rPr>
        <w:t>5</w:t>
      </w:r>
    </w:p>
    <w:p>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基本原则................................................................................</w:t>
      </w:r>
      <w:r>
        <w:rPr>
          <w:rFonts w:hint="eastAsia" w:eastAsia="黑体" w:cs="Times New Roman"/>
          <w:color w:val="auto"/>
          <w:spacing w:val="0"/>
          <w:sz w:val="32"/>
          <w:szCs w:val="32"/>
          <w:lang w:val="en-US" w:eastAsia="zh-CN"/>
        </w:rPr>
        <w:t>6</w:t>
      </w:r>
    </w:p>
    <w:p>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总体要求................................................................................</w:t>
      </w:r>
      <w:r>
        <w:rPr>
          <w:rFonts w:hint="eastAsia" w:eastAsia="黑体" w:cs="Times New Roman"/>
          <w:color w:val="auto"/>
          <w:spacing w:val="0"/>
          <w:sz w:val="32"/>
          <w:szCs w:val="32"/>
          <w:lang w:val="en-US" w:eastAsia="zh-CN"/>
        </w:rPr>
        <w:t>6</w:t>
      </w:r>
    </w:p>
    <w:p>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整合资金范围........................................................................</w:t>
      </w:r>
      <w:r>
        <w:rPr>
          <w:rFonts w:hint="eastAsia" w:eastAsia="黑体" w:cs="Times New Roman"/>
          <w:color w:val="auto"/>
          <w:spacing w:val="0"/>
          <w:sz w:val="32"/>
          <w:szCs w:val="32"/>
          <w:lang w:val="en-US" w:eastAsia="zh-CN"/>
        </w:rPr>
        <w:t>6</w:t>
      </w:r>
    </w:p>
    <w:p>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（一）中央层面的资金…………………………………………</w:t>
      </w:r>
      <w:r>
        <w:rPr>
          <w:rFonts w:hint="eastAsia" w:eastAsia="楷体_GB2312" w:cs="Times New Roman"/>
          <w:color w:val="auto"/>
          <w:spacing w:val="0"/>
          <w:sz w:val="32"/>
          <w:szCs w:val="32"/>
          <w:lang w:val="en-US" w:eastAsia="zh-CN"/>
        </w:rPr>
        <w:t>6</w:t>
      </w:r>
    </w:p>
    <w:p>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（二）自治区层面的资金………………………………………</w:t>
      </w:r>
      <w:r>
        <w:rPr>
          <w:rFonts w:hint="eastAsia" w:eastAsia="楷体_GB2312" w:cs="Times New Roman"/>
          <w:color w:val="auto"/>
          <w:spacing w:val="0"/>
          <w:sz w:val="32"/>
          <w:szCs w:val="32"/>
          <w:lang w:val="en-US" w:eastAsia="zh-CN"/>
        </w:rPr>
        <w:t>7</w:t>
      </w:r>
    </w:p>
    <w:p>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eastAsia="zh-CN"/>
        </w:rPr>
        <w:t>计划</w:t>
      </w:r>
      <w:r>
        <w:rPr>
          <w:rFonts w:hint="default" w:ascii="Times New Roman" w:hAnsi="Times New Roman" w:eastAsia="黑体" w:cs="Times New Roman"/>
          <w:color w:val="auto"/>
          <w:spacing w:val="0"/>
          <w:sz w:val="32"/>
          <w:szCs w:val="32"/>
        </w:rPr>
        <w:t>整合资金额度…………………………………………</w:t>
      </w:r>
      <w:r>
        <w:rPr>
          <w:rFonts w:hint="eastAsia" w:eastAsia="黑体" w:cs="Times New Roman"/>
          <w:color w:val="auto"/>
          <w:spacing w:val="0"/>
          <w:sz w:val="32"/>
          <w:szCs w:val="32"/>
          <w:lang w:val="en-US" w:eastAsia="zh-CN"/>
        </w:rPr>
        <w:t>8</w:t>
      </w:r>
    </w:p>
    <w:p>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整合资金实际投向…………………………………………</w:t>
      </w:r>
      <w:r>
        <w:rPr>
          <w:rFonts w:hint="eastAsia" w:eastAsia="黑体" w:cs="Times New Roman"/>
          <w:color w:val="auto"/>
          <w:spacing w:val="0"/>
          <w:sz w:val="32"/>
          <w:szCs w:val="32"/>
          <w:lang w:val="en-US" w:eastAsia="zh-CN"/>
        </w:rPr>
        <w:t>8</w:t>
      </w:r>
    </w:p>
    <w:p>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lang w:val="en-US"/>
        </w:rPr>
      </w:pPr>
      <w:r>
        <w:rPr>
          <w:rFonts w:hint="default" w:ascii="Times New Roman" w:hAnsi="Times New Roman" w:eastAsia="黑体" w:cs="Times New Roman"/>
          <w:color w:val="auto"/>
          <w:spacing w:val="0"/>
          <w:sz w:val="32"/>
          <w:szCs w:val="32"/>
        </w:rPr>
        <w:t>年度建设任务………………………………………………</w:t>
      </w:r>
      <w:r>
        <w:rPr>
          <w:rFonts w:hint="eastAsia" w:eastAsia="黑体" w:cs="Times New Roman"/>
          <w:color w:val="auto"/>
          <w:spacing w:val="0"/>
          <w:sz w:val="32"/>
          <w:szCs w:val="32"/>
          <w:lang w:val="en-US" w:eastAsia="zh-CN"/>
        </w:rPr>
        <w:t>9</w:t>
      </w:r>
    </w:p>
    <w:p>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（一）产业扶持类项目…………………………………………</w:t>
      </w:r>
      <w:r>
        <w:rPr>
          <w:rFonts w:hint="eastAsia" w:eastAsia="楷体_GB2312" w:cs="Times New Roman"/>
          <w:color w:val="auto"/>
          <w:spacing w:val="0"/>
          <w:sz w:val="32"/>
          <w:szCs w:val="32"/>
          <w:lang w:val="en-US" w:eastAsia="zh-CN"/>
        </w:rPr>
        <w:t>9</w:t>
      </w:r>
    </w:p>
    <w:p>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（二）农村基础设施建设类项目………………………………</w:t>
      </w:r>
      <w:r>
        <w:rPr>
          <w:rFonts w:hint="eastAsia" w:eastAsia="楷体_GB2312" w:cs="Times New Roman"/>
          <w:color w:val="auto"/>
          <w:spacing w:val="0"/>
          <w:sz w:val="32"/>
          <w:szCs w:val="32"/>
          <w:lang w:val="en-US" w:eastAsia="zh-CN"/>
        </w:rPr>
        <w:t>14</w:t>
      </w:r>
    </w:p>
    <w:p>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（三）其他（社会事业发展）…………………………………</w:t>
      </w:r>
      <w:r>
        <w:rPr>
          <w:rFonts w:hint="eastAsia" w:eastAsia="楷体_GB2312" w:cs="Times New Roman"/>
          <w:color w:val="auto"/>
          <w:spacing w:val="0"/>
          <w:sz w:val="32"/>
          <w:szCs w:val="32"/>
          <w:lang w:val="en-US" w:eastAsia="zh-CN"/>
        </w:rPr>
        <w:t>16</w:t>
      </w:r>
    </w:p>
    <w:p>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明确工作职责………………………………………………</w:t>
      </w:r>
      <w:r>
        <w:rPr>
          <w:rFonts w:hint="default" w:ascii="Times New Roman" w:hAnsi="Times New Roman" w:eastAsia="黑体" w:cs="Times New Roman"/>
          <w:color w:val="auto"/>
          <w:spacing w:val="0"/>
          <w:sz w:val="32"/>
          <w:szCs w:val="32"/>
          <w:lang w:val="en-US" w:eastAsia="zh-CN"/>
        </w:rPr>
        <w:t>1</w:t>
      </w:r>
      <w:r>
        <w:rPr>
          <w:rFonts w:hint="eastAsia" w:eastAsia="黑体" w:cs="Times New Roman"/>
          <w:color w:val="auto"/>
          <w:spacing w:val="0"/>
          <w:sz w:val="32"/>
          <w:szCs w:val="32"/>
          <w:lang w:val="en-US" w:eastAsia="zh-CN"/>
        </w:rPr>
        <w:t>8</w:t>
      </w:r>
    </w:p>
    <w:p>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组织保障措施………………………………………………1</w:t>
      </w:r>
      <w:r>
        <w:rPr>
          <w:rFonts w:hint="eastAsia" w:eastAsia="黑体" w:cs="Times New Roman"/>
          <w:color w:val="auto"/>
          <w:spacing w:val="0"/>
          <w:sz w:val="32"/>
          <w:szCs w:val="32"/>
          <w:lang w:val="en-US" w:eastAsia="zh-CN"/>
        </w:rPr>
        <w:t>9</w:t>
      </w:r>
    </w:p>
    <w:p>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（一）加强组织领导……………………………………………1</w:t>
      </w:r>
      <w:r>
        <w:rPr>
          <w:rFonts w:hint="eastAsia" w:eastAsia="楷体_GB2312" w:cs="Times New Roman"/>
          <w:color w:val="auto"/>
          <w:spacing w:val="0"/>
          <w:sz w:val="32"/>
          <w:szCs w:val="32"/>
          <w:lang w:val="en-US" w:eastAsia="zh-CN"/>
        </w:rPr>
        <w:t>9</w:t>
      </w:r>
    </w:p>
    <w:p>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（二）规范运行机制……………………………………………</w:t>
      </w:r>
      <w:r>
        <w:rPr>
          <w:rFonts w:hint="eastAsia" w:ascii="Times New Roman" w:hAnsi="Times New Roman" w:eastAsia="楷体_GB2312" w:cs="Times New Roman"/>
          <w:color w:val="auto"/>
          <w:spacing w:val="0"/>
          <w:sz w:val="32"/>
          <w:szCs w:val="32"/>
          <w:lang w:val="en-US" w:eastAsia="zh-CN"/>
        </w:rPr>
        <w:t>1</w:t>
      </w:r>
      <w:r>
        <w:rPr>
          <w:rFonts w:hint="eastAsia" w:eastAsia="楷体_GB2312" w:cs="Times New Roman"/>
          <w:color w:val="auto"/>
          <w:spacing w:val="0"/>
          <w:sz w:val="32"/>
          <w:szCs w:val="32"/>
          <w:lang w:val="en-US" w:eastAsia="zh-CN"/>
        </w:rPr>
        <w:t>9</w:t>
      </w:r>
    </w:p>
    <w:p>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（三）规范资金管理……………………………………………</w:t>
      </w:r>
      <w:r>
        <w:rPr>
          <w:rFonts w:hint="eastAsia" w:ascii="Times New Roman" w:hAnsi="Times New Roman" w:eastAsia="楷体_GB2312" w:cs="Times New Roman"/>
          <w:color w:val="auto"/>
          <w:spacing w:val="0"/>
          <w:sz w:val="32"/>
          <w:szCs w:val="32"/>
          <w:lang w:val="en-US" w:eastAsia="zh-CN"/>
        </w:rPr>
        <w:t>1</w:t>
      </w:r>
      <w:r>
        <w:rPr>
          <w:rFonts w:hint="eastAsia" w:eastAsia="楷体_GB2312" w:cs="Times New Roman"/>
          <w:color w:val="auto"/>
          <w:spacing w:val="0"/>
          <w:sz w:val="32"/>
          <w:szCs w:val="32"/>
          <w:lang w:val="en-US" w:eastAsia="zh-CN"/>
        </w:rPr>
        <w:t>8</w:t>
      </w:r>
    </w:p>
    <w:p>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（四）切实加强监管……………………………………………</w:t>
      </w:r>
      <w:r>
        <w:rPr>
          <w:rFonts w:hint="eastAsia" w:eastAsia="楷体_GB2312" w:cs="Times New Roman"/>
          <w:color w:val="auto"/>
          <w:spacing w:val="0"/>
          <w:sz w:val="32"/>
          <w:szCs w:val="32"/>
          <w:lang w:val="en-US" w:eastAsia="zh-CN"/>
        </w:rPr>
        <w:t>20</w:t>
      </w:r>
    </w:p>
    <w:p>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（五）推进信息公开……………………………………………</w:t>
      </w:r>
      <w:r>
        <w:rPr>
          <w:rFonts w:hint="eastAsia" w:eastAsia="楷体_GB2312" w:cs="Times New Roman"/>
          <w:color w:val="auto"/>
          <w:spacing w:val="0"/>
          <w:sz w:val="32"/>
          <w:szCs w:val="32"/>
          <w:lang w:val="en-US" w:eastAsia="zh-CN"/>
        </w:rPr>
        <w:t>21</w:t>
      </w:r>
    </w:p>
    <w:p>
      <w:pPr>
        <w:keepNext w:val="0"/>
        <w:keepLines w:val="0"/>
        <w:pageBreakBefore w:val="0"/>
        <w:numPr>
          <w:ilvl w:val="0"/>
          <w:numId w:val="1"/>
        </w:numPr>
        <w:kinsoku/>
        <w:wordWrap/>
        <w:overflowPunct/>
        <w:topLinePunct w:val="0"/>
        <w:bidi w:val="0"/>
        <w:spacing w:line="580" w:lineRule="exact"/>
        <w:rPr>
          <w:rFonts w:hint="eastAsia" w:ascii="Times New Roman" w:hAnsi="Times New Roman" w:eastAsia="方正小标宋简体" w:cs="Times New Roman"/>
          <w:color w:val="auto"/>
          <w:spacing w:val="0"/>
          <w:sz w:val="44"/>
          <w:szCs w:val="44"/>
          <w:lang w:val="en-US" w:eastAsia="zh-CN"/>
        </w:rPr>
        <w:sectPr>
          <w:footerReference r:id="rId9" w:type="default"/>
          <w:pgSz w:w="11906" w:h="16838"/>
          <w:pgMar w:top="1984" w:right="1587" w:bottom="1417" w:left="1587" w:header="567" w:footer="1474" w:gutter="0"/>
          <w:pgNumType w:fmt="decimal"/>
          <w:cols w:space="0" w:num="1"/>
          <w:rtlGutter w:val="0"/>
          <w:docGrid w:type="lines" w:linePitch="312" w:charSpace="0"/>
        </w:sectPr>
      </w:pPr>
      <w:r>
        <w:rPr>
          <w:rFonts w:hint="default" w:ascii="Times New Roman" w:hAnsi="Times New Roman" w:eastAsia="黑体" w:cs="Times New Roman"/>
          <w:color w:val="auto"/>
          <w:spacing w:val="0"/>
          <w:sz w:val="32"/>
          <w:szCs w:val="32"/>
        </w:rPr>
        <w:t>其他事项……………………………</w:t>
      </w:r>
      <w:r>
        <w:rPr>
          <w:rFonts w:hint="eastAsia" w:eastAsia="黑体" w:cs="Times New Roman"/>
          <w:color w:val="auto"/>
          <w:spacing w:val="0"/>
          <w:sz w:val="32"/>
          <w:szCs w:val="32"/>
          <w:lang w:val="en-US" w:eastAsia="zh-CN"/>
        </w:rPr>
        <w:t>...</w:t>
      </w:r>
      <w:r>
        <w:rPr>
          <w:rFonts w:hint="default" w:ascii="Times New Roman" w:hAnsi="Times New Roman" w:eastAsia="黑体" w:cs="Times New Roman"/>
          <w:color w:val="auto"/>
          <w:spacing w:val="0"/>
          <w:sz w:val="32"/>
          <w:szCs w:val="32"/>
        </w:rPr>
        <w:t>…………………</w:t>
      </w:r>
      <w:r>
        <w:rPr>
          <w:rFonts w:hint="eastAsia" w:eastAsia="黑体" w:cs="Times New Roman"/>
          <w:color w:val="auto"/>
          <w:spacing w:val="0"/>
          <w:sz w:val="32"/>
          <w:szCs w:val="32"/>
          <w:lang w:val="en-US" w:eastAsia="zh-CN"/>
        </w:rPr>
        <w:t>.</w:t>
      </w:r>
      <w:r>
        <w:rPr>
          <w:rFonts w:hint="default" w:ascii="Times New Roman" w:hAnsi="Times New Roman" w:eastAsia="黑体" w:cs="Times New Roman"/>
          <w:color w:val="auto"/>
          <w:spacing w:val="0"/>
          <w:sz w:val="32"/>
          <w:szCs w:val="32"/>
        </w:rPr>
        <w:t>…</w:t>
      </w:r>
      <w:r>
        <w:rPr>
          <w:rFonts w:hint="eastAsia" w:eastAsia="黑体" w:cs="Times New Roman"/>
          <w:color w:val="auto"/>
          <w:spacing w:val="0"/>
          <w:sz w:val="32"/>
          <w:szCs w:val="32"/>
          <w:lang w:val="en-US" w:eastAsia="zh-CN"/>
        </w:rPr>
        <w:t>21</w:t>
      </w:r>
    </w:p>
    <w:p>
      <w:pPr>
        <w:keepNext w:val="0"/>
        <w:keepLines w:val="0"/>
        <w:pageBreakBefore w:val="0"/>
        <w:kinsoku/>
        <w:wordWrap/>
        <w:overflowPunct/>
        <w:topLinePunct w:val="0"/>
        <w:bidi w:val="0"/>
        <w:spacing w:line="56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田林县202</w:t>
      </w:r>
      <w:r>
        <w:rPr>
          <w:rFonts w:hint="eastAsia" w:eastAsia="方正小标宋简体" w:cs="Times New Roman"/>
          <w:color w:val="auto"/>
          <w:spacing w:val="0"/>
          <w:sz w:val="44"/>
          <w:szCs w:val="44"/>
          <w:lang w:val="en-US" w:eastAsia="zh-CN"/>
        </w:rPr>
        <w:t>4</w:t>
      </w:r>
      <w:r>
        <w:rPr>
          <w:rFonts w:hint="default" w:ascii="Times New Roman" w:hAnsi="Times New Roman" w:eastAsia="方正小标宋简体" w:cs="Times New Roman"/>
          <w:color w:val="auto"/>
          <w:spacing w:val="0"/>
          <w:sz w:val="44"/>
          <w:szCs w:val="44"/>
        </w:rPr>
        <w:t>年统筹整合使用财政</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涉农资金实施方案</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bidi w:val="0"/>
        <w:spacing w:line="560" w:lineRule="exact"/>
        <w:ind w:firstLine="645"/>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创新财政涉农资金使用机制，进一步加大涉农资金统筹整合力度和脱贫攻坚投入力度，根据《国务院办公厅关于支持贫困县开展统筹整合使用财政涉农资金试点的意见》（国办发〔2016〕22号）和《广西壮族自治区人民政府办公厅关于印发自治区支持贫困县开展统筹整合使用财政涉农资金试点实施方案的通知》（桂政办发〔2016〕80号）、《广西壮族自治区</w:t>
      </w:r>
      <w:r>
        <w:rPr>
          <w:rFonts w:hint="default" w:ascii="Times New Roman" w:hAnsi="Times New Roman" w:eastAsia="仿宋_GB2312" w:cs="Times New Roman"/>
          <w:color w:val="auto"/>
          <w:spacing w:val="0"/>
          <w:sz w:val="32"/>
          <w:szCs w:val="32"/>
          <w:lang w:eastAsia="zh-CN"/>
        </w:rPr>
        <w:t>财政</w:t>
      </w:r>
      <w:r>
        <w:rPr>
          <w:rFonts w:hint="default" w:ascii="Times New Roman" w:hAnsi="Times New Roman" w:eastAsia="仿宋_GB2312" w:cs="Times New Roman"/>
          <w:color w:val="auto"/>
          <w:spacing w:val="0"/>
          <w:sz w:val="32"/>
          <w:szCs w:val="32"/>
        </w:rPr>
        <w:t>厅</w:t>
      </w:r>
      <w:r>
        <w:rPr>
          <w:rFonts w:hint="default" w:ascii="Times New Roman" w:hAnsi="Times New Roman" w:eastAsia="仿宋_GB2312" w:cs="Times New Roman"/>
          <w:color w:val="auto"/>
          <w:spacing w:val="0"/>
          <w:sz w:val="32"/>
          <w:szCs w:val="32"/>
          <w:lang w:val="en-US" w:eastAsia="zh-CN"/>
        </w:rPr>
        <w:t xml:space="preserve"> 广西壮族自治区发展和改革委员会等十二部门</w:t>
      </w:r>
      <w:r>
        <w:rPr>
          <w:rFonts w:hint="default" w:ascii="Times New Roman" w:hAnsi="Times New Roman" w:eastAsia="仿宋_GB2312" w:cs="Times New Roman"/>
          <w:color w:val="auto"/>
          <w:spacing w:val="0"/>
          <w:sz w:val="32"/>
          <w:szCs w:val="32"/>
        </w:rPr>
        <w:t>关于印发自治区继续支持脱贫县开展统筹整合使用财政涉农资金工作实施方案的通知》（桂财农〔20</w:t>
      </w:r>
      <w:r>
        <w:rPr>
          <w:rFonts w:hint="default" w:ascii="Times New Roman" w:hAnsi="Times New Roman" w:eastAsia="仿宋_GB2312" w:cs="Times New Roman"/>
          <w:color w:val="auto"/>
          <w:spacing w:val="0"/>
          <w:sz w:val="32"/>
          <w:szCs w:val="32"/>
          <w:lang w:val="en-US" w:eastAsia="zh-CN"/>
        </w:rPr>
        <w:t>21</w:t>
      </w:r>
      <w:r>
        <w:rPr>
          <w:rFonts w:hint="default" w:ascii="Times New Roman" w:hAnsi="Times New Roman" w:eastAsia="仿宋_GB2312" w:cs="Times New Roman"/>
          <w:color w:val="auto"/>
          <w:spacing w:val="0"/>
          <w:sz w:val="32"/>
          <w:szCs w:val="32"/>
        </w:rPr>
        <w:t>〕57号）</w:t>
      </w:r>
      <w:r>
        <w:rPr>
          <w:rFonts w:hint="eastAsia" w:ascii="Times New Roman" w:hAnsi="Times New Roman" w:eastAsia="仿宋_GB2312" w:cs="Times New Roman"/>
          <w:color w:val="auto"/>
          <w:spacing w:val="0"/>
          <w:sz w:val="32"/>
          <w:szCs w:val="32"/>
          <w:lang w:eastAsia="zh-CN"/>
        </w:rPr>
        <w:t>、《广西壮族自治区财政厅关于切实做好脱贫县202</w:t>
      </w:r>
      <w:r>
        <w:rPr>
          <w:rFonts w:hint="eastAsia" w:eastAsia="仿宋_GB2312" w:cs="Times New Roman"/>
          <w:color w:val="auto"/>
          <w:spacing w:val="0"/>
          <w:sz w:val="32"/>
          <w:szCs w:val="32"/>
          <w:lang w:val="en-US" w:eastAsia="zh-CN"/>
        </w:rPr>
        <w:t>3</w:t>
      </w:r>
      <w:r>
        <w:rPr>
          <w:rFonts w:hint="eastAsia" w:ascii="Times New Roman" w:hAnsi="Times New Roman" w:eastAsia="仿宋_GB2312" w:cs="Times New Roman"/>
          <w:color w:val="auto"/>
          <w:spacing w:val="0"/>
          <w:sz w:val="32"/>
          <w:szCs w:val="32"/>
          <w:lang w:eastAsia="zh-CN"/>
        </w:rPr>
        <w:t>年统筹整合使用财政涉农资金有关工作的通知》</w:t>
      </w:r>
      <w:r>
        <w:rPr>
          <w:rFonts w:hint="default" w:ascii="Times New Roman" w:hAnsi="Times New Roman" w:eastAsia="仿宋_GB2312" w:cs="Times New Roman"/>
          <w:color w:val="auto"/>
          <w:spacing w:val="0"/>
          <w:sz w:val="32"/>
          <w:szCs w:val="32"/>
        </w:rPr>
        <w:t>（桂财农〔20</w:t>
      </w:r>
      <w:r>
        <w:rPr>
          <w:rFonts w:hint="default" w:ascii="Times New Roman" w:hAnsi="Times New Roman" w:eastAsia="仿宋_GB2312" w:cs="Times New Roman"/>
          <w:color w:val="auto"/>
          <w:spacing w:val="0"/>
          <w:sz w:val="32"/>
          <w:szCs w:val="32"/>
          <w:lang w:val="en-US" w:eastAsia="zh-CN"/>
        </w:rPr>
        <w:t>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r>
        <w:rPr>
          <w:rFonts w:hint="eastAsia" w:eastAsia="仿宋_GB2312" w:cs="Times New Roman"/>
          <w:color w:val="auto"/>
          <w:spacing w:val="0"/>
          <w:sz w:val="32"/>
          <w:szCs w:val="32"/>
          <w:lang w:val="en-US" w:eastAsia="zh-CN"/>
        </w:rPr>
        <w:t>10</w:t>
      </w:r>
      <w:r>
        <w:rPr>
          <w:rFonts w:hint="default" w:ascii="Times New Roman" w:hAnsi="Times New Roman" w:eastAsia="仿宋_GB2312" w:cs="Times New Roman"/>
          <w:color w:val="auto"/>
          <w:spacing w:val="0"/>
          <w:sz w:val="32"/>
          <w:szCs w:val="32"/>
        </w:rPr>
        <w:t>号）</w:t>
      </w:r>
      <w:r>
        <w:rPr>
          <w:rFonts w:hint="eastAsia" w:ascii="Times New Roman" w:hAnsi="Times New Roman" w:eastAsia="仿宋_GB2312" w:cs="Times New Roman"/>
          <w:color w:val="auto"/>
          <w:spacing w:val="0"/>
          <w:sz w:val="32"/>
          <w:szCs w:val="32"/>
          <w:lang w:eastAsia="zh-CN"/>
        </w:rPr>
        <w:t>等文件</w:t>
      </w:r>
      <w:r>
        <w:rPr>
          <w:rFonts w:hint="default" w:ascii="Times New Roman" w:hAnsi="Times New Roman" w:eastAsia="仿宋_GB2312" w:cs="Times New Roman"/>
          <w:color w:val="auto"/>
          <w:spacing w:val="0"/>
          <w:sz w:val="32"/>
          <w:szCs w:val="32"/>
        </w:rPr>
        <w:t>精神，围绕全县</w:t>
      </w:r>
      <w:r>
        <w:rPr>
          <w:rFonts w:hint="default" w:ascii="Times New Roman" w:hAnsi="Times New Roman" w:eastAsia="仿宋_GB2312" w:cs="Times New Roman"/>
          <w:color w:val="auto"/>
          <w:spacing w:val="0"/>
          <w:sz w:val="32"/>
          <w:szCs w:val="32"/>
          <w:lang w:eastAsia="zh-CN"/>
        </w:rPr>
        <w:t>巩固</w:t>
      </w:r>
      <w:r>
        <w:rPr>
          <w:rFonts w:hint="default" w:ascii="Times New Roman" w:hAnsi="Times New Roman" w:eastAsia="仿宋_GB2312" w:cs="Times New Roman"/>
          <w:snapToGrid w:val="0"/>
          <w:color w:val="auto"/>
          <w:spacing w:val="0"/>
          <w:sz w:val="32"/>
          <w:szCs w:val="32"/>
          <w:lang w:eastAsia="zh-CN"/>
        </w:rPr>
        <w:t>拓展</w:t>
      </w:r>
      <w:r>
        <w:rPr>
          <w:rFonts w:hint="default" w:ascii="Times New Roman" w:hAnsi="Times New Roman" w:eastAsia="仿宋_GB2312" w:cs="Times New Roman"/>
          <w:color w:val="auto"/>
          <w:spacing w:val="0"/>
          <w:sz w:val="32"/>
          <w:szCs w:val="32"/>
        </w:rPr>
        <w:t>脱贫攻坚</w:t>
      </w:r>
      <w:r>
        <w:rPr>
          <w:rFonts w:hint="default" w:ascii="Times New Roman" w:hAnsi="Times New Roman" w:eastAsia="仿宋_GB2312" w:cs="Times New Roman"/>
          <w:color w:val="auto"/>
          <w:spacing w:val="0"/>
          <w:sz w:val="32"/>
          <w:szCs w:val="32"/>
          <w:lang w:eastAsia="zh-CN"/>
        </w:rPr>
        <w:t>成果同乡村振兴有效衔接规划</w:t>
      </w:r>
      <w:r>
        <w:rPr>
          <w:rFonts w:hint="default" w:ascii="Times New Roman" w:hAnsi="Times New Roman" w:eastAsia="仿宋_GB2312" w:cs="Times New Roman"/>
          <w:color w:val="auto"/>
          <w:spacing w:val="0"/>
          <w:sz w:val="32"/>
          <w:szCs w:val="32"/>
        </w:rPr>
        <w:t>、年度工作计划和任务目标</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制定本方案。</w:t>
      </w:r>
    </w:p>
    <w:p>
      <w:pPr>
        <w:keepNext w:val="0"/>
        <w:keepLines w:val="0"/>
        <w:pageBreakBefore w:val="0"/>
        <w:widowControl w:val="0"/>
        <w:kinsoku/>
        <w:wordWrap/>
        <w:overflowPunct/>
        <w:topLinePunct w:val="0"/>
        <w:bidi w:val="0"/>
        <w:spacing w:line="560" w:lineRule="exact"/>
        <w:ind w:firstLine="645"/>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一、指导思想</w:t>
      </w:r>
    </w:p>
    <w:p>
      <w:pPr>
        <w:keepNext w:val="0"/>
        <w:keepLines w:val="0"/>
        <w:pageBreakBefore w:val="0"/>
        <w:widowControl w:val="0"/>
        <w:kinsoku/>
        <w:wordWrap/>
        <w:overflowPunct/>
        <w:topLinePunct w:val="0"/>
        <w:bidi w:val="0"/>
        <w:spacing w:line="560" w:lineRule="exact"/>
        <w:ind w:firstLine="645"/>
        <w:rPr>
          <w:rFonts w:hint="default" w:ascii="Times New Roman" w:hAnsi="Times New Roman" w:eastAsia="仿宋_GB2312"/>
          <w:color w:val="auto"/>
          <w:sz w:val="32"/>
        </w:rPr>
      </w:pPr>
      <w:r>
        <w:rPr>
          <w:rFonts w:hint="default" w:ascii="Times New Roman" w:hAnsi="Times New Roman" w:eastAsia="仿宋_GB2312" w:cs="Times New Roman"/>
          <w:color w:val="auto"/>
          <w:spacing w:val="0"/>
          <w:sz w:val="32"/>
          <w:szCs w:val="32"/>
        </w:rPr>
        <w:t>以习近平新时代中国特色社会主义思想为指导，认真贯彻落实中央、区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市</w:t>
      </w:r>
      <w:r>
        <w:rPr>
          <w:rFonts w:hint="default" w:ascii="Times New Roman" w:hAnsi="Times New Roman" w:eastAsia="仿宋_GB2312" w:cs="Times New Roman"/>
          <w:color w:val="auto"/>
          <w:spacing w:val="0"/>
          <w:sz w:val="32"/>
          <w:szCs w:val="32"/>
          <w:lang w:eastAsia="zh-CN"/>
        </w:rPr>
        <w:t>、县</w:t>
      </w:r>
      <w:r>
        <w:rPr>
          <w:rFonts w:hint="default" w:ascii="Times New Roman" w:hAnsi="Times New Roman" w:eastAsia="仿宋_GB2312" w:cs="Times New Roman"/>
          <w:color w:val="auto"/>
          <w:spacing w:val="0"/>
          <w:sz w:val="32"/>
          <w:szCs w:val="32"/>
        </w:rPr>
        <w:t>落实脱贫摘帽后巩固脱贫成效及乡村振兴的决策部署，围绕巩固拓展脱贫攻坚成果与乡村振兴有效衔接为方略，坚持以改革创新为动力，以提高财政资金使用效益为目的，以县为主，创新财政涉农资金统筹使用机制，提高统筹整合财政涉农资金的精准度和使用效益</w:t>
      </w:r>
      <w:r>
        <w:rPr>
          <w:rFonts w:hint="default" w:ascii="Times New Roman" w:hAnsi="Times New Roman" w:eastAsia="仿宋_GB2312" w:cs="Times New Roman"/>
          <w:color w:val="auto"/>
          <w:spacing w:val="0"/>
          <w:sz w:val="32"/>
          <w:szCs w:val="32"/>
          <w:lang w:eastAsia="zh-CN"/>
        </w:rPr>
        <w:t>，巩固拓展脱贫攻坚</w:t>
      </w:r>
      <w:r>
        <w:rPr>
          <w:rFonts w:hint="eastAsia" w:ascii="Times New Roman" w:hAnsi="Times New Roman" w:eastAsia="仿宋_GB2312" w:cs="Times New Roman"/>
          <w:color w:val="auto"/>
          <w:spacing w:val="0"/>
          <w:sz w:val="32"/>
          <w:szCs w:val="32"/>
          <w:lang w:eastAsia="zh-CN"/>
        </w:rPr>
        <w:t>成果</w:t>
      </w:r>
      <w:r>
        <w:rPr>
          <w:rFonts w:hint="default" w:ascii="Times New Roman" w:hAnsi="Times New Roman" w:eastAsia="仿宋_GB2312" w:cs="Times New Roman"/>
          <w:color w:val="auto"/>
          <w:spacing w:val="0"/>
          <w:sz w:val="32"/>
          <w:szCs w:val="32"/>
          <w:lang w:eastAsia="zh-CN"/>
        </w:rPr>
        <w:t>，加快推进乡村振兴</w:t>
      </w:r>
      <w:r>
        <w:rPr>
          <w:rFonts w:hint="default" w:ascii="Times New Roman" w:hAnsi="Times New Roman" w:eastAsia="仿宋_GB2312" w:cs="Times New Roman"/>
          <w:color w:val="auto"/>
          <w:spacing w:val="0"/>
          <w:sz w:val="32"/>
          <w:szCs w:val="32"/>
        </w:rPr>
        <w:t>。</w:t>
      </w:r>
    </w:p>
    <w:p>
      <w:pPr>
        <w:keepNext w:val="0"/>
        <w:keepLines w:val="0"/>
        <w:pageBreakBefore w:val="0"/>
        <w:widowControl w:val="0"/>
        <w:numPr>
          <w:ilvl w:val="0"/>
          <w:numId w:val="2"/>
        </w:numPr>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一是</w:t>
      </w:r>
      <w:r>
        <w:rPr>
          <w:rFonts w:hint="default" w:ascii="Times New Roman" w:hAnsi="Times New Roman" w:eastAsia="仿宋_GB2312" w:cs="Times New Roman"/>
          <w:color w:val="auto"/>
          <w:spacing w:val="0"/>
          <w:sz w:val="32"/>
          <w:szCs w:val="32"/>
        </w:rPr>
        <w:t>解放思想、锐意改革；</w:t>
      </w:r>
      <w:r>
        <w:rPr>
          <w:rFonts w:hint="default" w:ascii="Times New Roman" w:hAnsi="Times New Roman" w:eastAsia="仿宋_GB2312" w:cs="Times New Roman"/>
          <w:b/>
          <w:bCs/>
          <w:color w:val="auto"/>
          <w:spacing w:val="0"/>
          <w:sz w:val="32"/>
          <w:szCs w:val="32"/>
        </w:rPr>
        <w:t>二是</w:t>
      </w:r>
      <w:r>
        <w:rPr>
          <w:rFonts w:hint="default" w:ascii="Times New Roman" w:hAnsi="Times New Roman" w:eastAsia="仿宋_GB2312" w:cs="Times New Roman"/>
          <w:color w:val="auto"/>
          <w:spacing w:val="0"/>
          <w:sz w:val="32"/>
          <w:szCs w:val="32"/>
        </w:rPr>
        <w:t>全面统筹，县为主体；</w:t>
      </w:r>
      <w:r>
        <w:rPr>
          <w:rFonts w:hint="default" w:ascii="Times New Roman" w:hAnsi="Times New Roman" w:eastAsia="仿宋_GB2312" w:cs="Times New Roman"/>
          <w:b/>
          <w:bCs/>
          <w:color w:val="auto"/>
          <w:spacing w:val="0"/>
          <w:sz w:val="32"/>
          <w:szCs w:val="32"/>
        </w:rPr>
        <w:t>三是</w:t>
      </w:r>
      <w:r>
        <w:rPr>
          <w:rFonts w:hint="default" w:ascii="Times New Roman" w:hAnsi="Times New Roman" w:eastAsia="仿宋_GB2312" w:cs="Times New Roman"/>
          <w:color w:val="auto"/>
          <w:spacing w:val="0"/>
          <w:sz w:val="32"/>
          <w:szCs w:val="32"/>
        </w:rPr>
        <w:t>瞄准</w:t>
      </w:r>
      <w:r>
        <w:rPr>
          <w:rFonts w:hint="default" w:ascii="Times New Roman" w:hAnsi="Times New Roman" w:eastAsia="仿宋_GB2312" w:cs="Times New Roman"/>
          <w:color w:val="auto"/>
          <w:spacing w:val="0"/>
          <w:sz w:val="32"/>
          <w:szCs w:val="32"/>
          <w:lang w:eastAsia="zh-CN"/>
        </w:rPr>
        <w:t>乡村</w:t>
      </w:r>
      <w:r>
        <w:rPr>
          <w:rFonts w:hint="default" w:ascii="Times New Roman" w:hAnsi="Times New Roman" w:eastAsia="仿宋_GB2312" w:cs="Times New Roman"/>
          <w:color w:val="auto"/>
          <w:spacing w:val="0"/>
          <w:sz w:val="32"/>
          <w:szCs w:val="32"/>
        </w:rPr>
        <w:t>、精准施策；</w:t>
      </w:r>
      <w:r>
        <w:rPr>
          <w:rFonts w:hint="default" w:ascii="Times New Roman" w:hAnsi="Times New Roman" w:eastAsia="仿宋_GB2312" w:cs="Times New Roman"/>
          <w:b/>
          <w:bCs/>
          <w:color w:val="auto"/>
          <w:spacing w:val="0"/>
          <w:sz w:val="32"/>
          <w:szCs w:val="32"/>
        </w:rPr>
        <w:t>四是</w:t>
      </w:r>
      <w:r>
        <w:rPr>
          <w:rFonts w:hint="default" w:ascii="Times New Roman" w:hAnsi="Times New Roman" w:eastAsia="仿宋_GB2312" w:cs="Times New Roman"/>
          <w:color w:val="auto"/>
          <w:spacing w:val="0"/>
          <w:sz w:val="32"/>
          <w:szCs w:val="32"/>
        </w:rPr>
        <w:t>权责对等、激励约束；</w:t>
      </w:r>
      <w:r>
        <w:rPr>
          <w:rFonts w:hint="default" w:ascii="Times New Roman" w:hAnsi="Times New Roman" w:eastAsia="仿宋_GB2312" w:cs="Times New Roman"/>
          <w:b/>
          <w:bCs/>
          <w:color w:val="auto"/>
          <w:spacing w:val="0"/>
          <w:sz w:val="32"/>
          <w:szCs w:val="32"/>
        </w:rPr>
        <w:t>五是</w:t>
      </w:r>
      <w:r>
        <w:rPr>
          <w:rFonts w:hint="default" w:ascii="Times New Roman" w:hAnsi="Times New Roman" w:eastAsia="仿宋_GB2312" w:cs="Times New Roman"/>
          <w:color w:val="auto"/>
          <w:spacing w:val="0"/>
          <w:sz w:val="32"/>
          <w:szCs w:val="32"/>
        </w:rPr>
        <w:t>公开透明、接受监督。</w:t>
      </w:r>
    </w:p>
    <w:p>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三、总体要求</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按照</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渠道不变、充分授权，以县为主、权责对等，精准发力、注重实效</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的原则，全面</w:t>
      </w:r>
      <w:r>
        <w:rPr>
          <w:rStyle w:val="12"/>
          <w:rFonts w:hint="default" w:ascii="Times New Roman" w:hAnsi="Times New Roman" w:eastAsia="仿宋_GB2312" w:cs="Times New Roman"/>
          <w:b w:val="0"/>
          <w:color w:val="auto"/>
          <w:spacing w:val="0"/>
          <w:sz w:val="32"/>
          <w:szCs w:val="32"/>
        </w:rPr>
        <w:t>贯彻中央和自治区</w:t>
      </w:r>
      <w:r>
        <w:rPr>
          <w:rStyle w:val="12"/>
          <w:rFonts w:hint="default" w:ascii="Times New Roman" w:hAnsi="Times New Roman" w:eastAsia="仿宋_GB2312" w:cs="Times New Roman"/>
          <w:b w:val="0"/>
          <w:color w:val="auto"/>
          <w:spacing w:val="0"/>
          <w:sz w:val="32"/>
          <w:szCs w:val="32"/>
          <w:lang w:eastAsia="zh-CN"/>
        </w:rPr>
        <w:t>关于巩固脱贫攻坚成果和衔接推进乡村振兴</w:t>
      </w:r>
      <w:r>
        <w:rPr>
          <w:rStyle w:val="12"/>
          <w:rFonts w:hint="eastAsia" w:ascii="Times New Roman" w:hAnsi="Times New Roman" w:eastAsia="仿宋_GB2312" w:cs="Times New Roman"/>
          <w:b w:val="0"/>
          <w:color w:val="auto"/>
          <w:spacing w:val="0"/>
          <w:sz w:val="32"/>
          <w:szCs w:val="32"/>
          <w:lang w:eastAsia="zh-CN"/>
        </w:rPr>
        <w:t>工作</w:t>
      </w:r>
      <w:r>
        <w:rPr>
          <w:rStyle w:val="12"/>
          <w:rFonts w:hint="default" w:ascii="Times New Roman" w:hAnsi="Times New Roman" w:eastAsia="仿宋_GB2312" w:cs="Times New Roman"/>
          <w:b w:val="0"/>
          <w:color w:val="auto"/>
          <w:spacing w:val="0"/>
          <w:sz w:val="32"/>
          <w:szCs w:val="32"/>
          <w:lang w:eastAsia="zh-CN"/>
        </w:rPr>
        <w:t>的决策部署</w:t>
      </w:r>
      <w:r>
        <w:rPr>
          <w:rStyle w:val="12"/>
          <w:rFonts w:hint="default" w:ascii="Times New Roman" w:hAnsi="Times New Roman" w:eastAsia="仿宋_GB2312" w:cs="Times New Roman"/>
          <w:b w:val="0"/>
          <w:color w:val="auto"/>
          <w:spacing w:val="0"/>
          <w:sz w:val="32"/>
          <w:szCs w:val="32"/>
        </w:rPr>
        <w:t>，优化财政涉农资金供给机制，统筹整合安排财政涉农资金，以</w:t>
      </w:r>
      <w:r>
        <w:rPr>
          <w:rStyle w:val="12"/>
          <w:rFonts w:hint="default" w:ascii="Times New Roman" w:hAnsi="Times New Roman" w:eastAsia="仿宋_GB2312" w:cs="Times New Roman"/>
          <w:b w:val="0"/>
          <w:color w:val="auto"/>
          <w:spacing w:val="0"/>
          <w:sz w:val="32"/>
          <w:szCs w:val="32"/>
          <w:lang w:eastAsia="zh-CN"/>
        </w:rPr>
        <w:t>乡村振兴</w:t>
      </w:r>
      <w:r>
        <w:rPr>
          <w:rFonts w:hint="default" w:ascii="Times New Roman" w:hAnsi="Times New Roman" w:eastAsia="仿宋_GB2312" w:cs="Times New Roman"/>
          <w:snapToGrid w:val="0"/>
          <w:color w:val="auto"/>
          <w:spacing w:val="0"/>
          <w:sz w:val="32"/>
          <w:szCs w:val="32"/>
        </w:rPr>
        <w:t>为目标，</w:t>
      </w:r>
      <w:r>
        <w:rPr>
          <w:rFonts w:hint="default" w:ascii="Times New Roman" w:hAnsi="Times New Roman" w:eastAsia="仿宋_GB2312" w:cs="Times New Roman"/>
          <w:snapToGrid w:val="0"/>
          <w:color w:val="auto"/>
          <w:spacing w:val="0"/>
          <w:sz w:val="32"/>
          <w:szCs w:val="32"/>
          <w:lang w:eastAsia="zh-CN"/>
        </w:rPr>
        <w:t>以巩固拓展脱贫攻坚成果同乡村振兴有效衔接规划为引领，</w:t>
      </w:r>
      <w:r>
        <w:rPr>
          <w:rFonts w:hint="default" w:ascii="Times New Roman" w:hAnsi="Times New Roman" w:eastAsia="仿宋_GB2312" w:cs="Times New Roman"/>
          <w:snapToGrid w:val="0"/>
          <w:color w:val="auto"/>
          <w:spacing w:val="0"/>
          <w:sz w:val="32"/>
          <w:szCs w:val="32"/>
        </w:rPr>
        <w:t>以重点项目为平台，把目标相近、方向类同的涉农资金统筹整合使用，</w:t>
      </w:r>
      <w:r>
        <w:rPr>
          <w:rFonts w:hint="default" w:ascii="Times New Roman" w:hAnsi="Times New Roman" w:eastAsia="仿宋_GB2312" w:cs="Times New Roman"/>
          <w:snapToGrid w:val="0"/>
          <w:color w:val="auto"/>
          <w:spacing w:val="0"/>
          <w:sz w:val="32"/>
          <w:szCs w:val="32"/>
          <w:lang w:eastAsia="zh-CN"/>
        </w:rPr>
        <w:t>撬动金融资本和社会资金投入</w:t>
      </w:r>
      <w:r>
        <w:rPr>
          <w:rFonts w:hint="eastAsia" w:ascii="Times New Roman" w:hAnsi="Times New Roman" w:eastAsia="仿宋_GB2312" w:cs="Times New Roman"/>
          <w:snapToGrid w:val="0"/>
          <w:color w:val="auto"/>
          <w:spacing w:val="0"/>
          <w:sz w:val="32"/>
          <w:szCs w:val="32"/>
          <w:lang w:eastAsia="zh-CN"/>
        </w:rPr>
        <w:t>衔接</w:t>
      </w:r>
      <w:r>
        <w:rPr>
          <w:rFonts w:hint="default" w:ascii="Times New Roman" w:hAnsi="Times New Roman" w:eastAsia="仿宋_GB2312" w:cs="Times New Roman"/>
          <w:snapToGrid w:val="0"/>
          <w:color w:val="auto"/>
          <w:spacing w:val="0"/>
          <w:sz w:val="32"/>
          <w:szCs w:val="32"/>
          <w:lang w:eastAsia="zh-CN"/>
        </w:rPr>
        <w:t>乡村振兴</w:t>
      </w:r>
      <w:r>
        <w:rPr>
          <w:rFonts w:hint="eastAsia" w:ascii="Times New Roman" w:hAnsi="Times New Roman" w:eastAsia="仿宋_GB2312" w:cs="Times New Roman"/>
          <w:snapToGrid w:val="0"/>
          <w:color w:val="auto"/>
          <w:spacing w:val="0"/>
          <w:sz w:val="32"/>
          <w:szCs w:val="32"/>
          <w:lang w:eastAsia="zh-CN"/>
        </w:rPr>
        <w:t>工作</w:t>
      </w:r>
      <w:r>
        <w:rPr>
          <w:rFonts w:hint="default"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rPr>
        <w:t>提高财政涉农资金使用效益</w:t>
      </w:r>
      <w:r>
        <w:rPr>
          <w:rFonts w:hint="default" w:ascii="Times New Roman" w:hAnsi="Times New Roman" w:eastAsia="仿宋_GB2312" w:cs="Times New Roman"/>
          <w:snapToGrid w:val="0"/>
          <w:color w:val="auto"/>
          <w:spacing w:val="0"/>
          <w:sz w:val="32"/>
          <w:szCs w:val="32"/>
          <w:lang w:eastAsia="zh-CN"/>
        </w:rPr>
        <w:t>，形成</w:t>
      </w:r>
      <w:r>
        <w:rPr>
          <w:rFonts w:hint="eastAsia"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lang w:eastAsia="zh-CN"/>
        </w:rPr>
        <w:t>多个渠道饮水、一个水龙头放水</w:t>
      </w:r>
      <w:r>
        <w:rPr>
          <w:rFonts w:hint="eastAsia"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lang w:eastAsia="zh-CN"/>
        </w:rPr>
        <w:t>的财政支农投入新格局，实现脱贫地区乡村产业质量效益进一步提高，农村基础设施水平进一步提升，</w:t>
      </w:r>
      <w:r>
        <w:rPr>
          <w:rFonts w:hint="default" w:ascii="Times New Roman" w:hAnsi="Times New Roman" w:eastAsia="仿宋_GB2312" w:cs="Times New Roman"/>
          <w:color w:val="auto"/>
          <w:spacing w:val="0"/>
          <w:sz w:val="32"/>
          <w:szCs w:val="32"/>
          <w:lang w:eastAsia="zh-CN"/>
        </w:rPr>
        <w:t>农村人口进一步增收致富。</w:t>
      </w:r>
    </w:p>
    <w:p>
      <w:pPr>
        <w:keepNext w:val="0"/>
        <w:keepLines w:val="0"/>
        <w:pageBreakBefore w:val="0"/>
        <w:widowControl w:val="0"/>
        <w:kinsoku/>
        <w:wordWrap/>
        <w:overflowPunct/>
        <w:topLinePunct w:val="0"/>
        <w:bidi w:val="0"/>
        <w:adjustRightInd w:val="0"/>
        <w:snapToGrid w:val="0"/>
        <w:spacing w:line="560" w:lineRule="exact"/>
        <w:ind w:left="710" w:leftChars="338"/>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四、整合资金范围</w:t>
      </w:r>
    </w:p>
    <w:p>
      <w:pPr>
        <w:keepNext w:val="0"/>
        <w:keepLines w:val="0"/>
        <w:pageBreakBefore w:val="0"/>
        <w:widowControl w:val="0"/>
        <w:kinsoku/>
        <w:wordWrap/>
        <w:overflowPunct/>
        <w:topLinePunct w:val="0"/>
        <w:autoSpaceDE w:val="0"/>
        <w:autoSpaceDN w:val="0"/>
        <w:bidi w:val="0"/>
        <w:adjustRightInd w:val="0"/>
        <w:spacing w:line="560" w:lineRule="exact"/>
        <w:ind w:firstLine="627" w:firstLineChars="196"/>
        <w:jc w:val="lef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中央、自治区安排用于农业生产发展和农村基础设施建设等方面的资金。具体包括：</w:t>
      </w:r>
    </w:p>
    <w:p>
      <w:pPr>
        <w:keepNext w:val="0"/>
        <w:keepLines w:val="0"/>
        <w:pageBreakBefore w:val="0"/>
        <w:widowControl w:val="0"/>
        <w:kinsoku/>
        <w:wordWrap/>
        <w:overflowPunct/>
        <w:topLinePunct w:val="0"/>
        <w:autoSpaceDE w:val="0"/>
        <w:autoSpaceDN w:val="0"/>
        <w:bidi w:val="0"/>
        <w:adjustRightInd w:val="0"/>
        <w:spacing w:line="560" w:lineRule="exact"/>
        <w:ind w:firstLine="630" w:firstLineChars="196"/>
        <w:jc w:val="left"/>
        <w:textAlignment w:val="auto"/>
        <w:rPr>
          <w:rStyle w:val="12"/>
          <w:rFonts w:hint="default" w:ascii="Times New Roman" w:hAnsi="Times New Roman" w:eastAsia="仿宋_GB2312" w:cs="Times New Roman"/>
          <w:b w:val="0"/>
          <w:color w:val="auto"/>
          <w:spacing w:val="0"/>
          <w:sz w:val="32"/>
          <w:szCs w:val="32"/>
        </w:rPr>
      </w:pPr>
      <w:r>
        <w:rPr>
          <w:rFonts w:hint="eastAsia" w:ascii="楷体_GB2312" w:hAnsi="楷体_GB2312" w:eastAsia="楷体_GB2312" w:cs="楷体_GB2312"/>
          <w:b/>
          <w:bCs/>
          <w:color w:val="auto"/>
          <w:spacing w:val="0"/>
          <w:sz w:val="32"/>
          <w:szCs w:val="32"/>
        </w:rPr>
        <w:t>（一）中央层面的资金。</w:t>
      </w:r>
      <w:r>
        <w:rPr>
          <w:rFonts w:hint="eastAsia" w:ascii="仿宋_GB2312" w:hAnsi="仿宋_GB2312" w:eastAsia="仿宋_GB2312" w:cs="仿宋_GB2312"/>
          <w:b w:val="0"/>
          <w:bCs w:val="0"/>
          <w:color w:val="auto"/>
          <w:spacing w:val="0"/>
          <w:sz w:val="32"/>
          <w:szCs w:val="32"/>
        </w:rPr>
        <w:t>包括中央财政衔接推进乡村振兴补助资金、水利发展资金、</w:t>
      </w:r>
      <w:r>
        <w:rPr>
          <w:rFonts w:hint="eastAsia" w:ascii="仿宋_GB2312" w:hAnsi="仿宋_GB2312" w:eastAsia="仿宋_GB2312" w:cs="仿宋_GB2312"/>
          <w:i w:val="0"/>
          <w:color w:val="000000"/>
          <w:kern w:val="0"/>
          <w:sz w:val="32"/>
          <w:szCs w:val="32"/>
          <w:u w:val="none"/>
          <w:lang w:val="en-US" w:eastAsia="zh-CN" w:bidi="ar"/>
        </w:rPr>
        <w:t>粮油生产保障资金（支持粮油等重点作物绿色高产高效部分）</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i w:val="0"/>
          <w:color w:val="000000"/>
          <w:kern w:val="0"/>
          <w:sz w:val="32"/>
          <w:szCs w:val="32"/>
          <w:u w:val="none"/>
          <w:lang w:val="en-US" w:eastAsia="zh-CN" w:bidi="ar"/>
        </w:rPr>
        <w:t>农业产业发展资金（支持畜牧业发展部分）、农业经营主体能力提升资金（支持高素质农民培育、基层农技推广体系改革与建设部分）、林业草原改革发展资金、耕地建设与利用资金（支持高标准农田建设、耕地质量提升部分）、农村综合改革转移支付、林业草原生态保护恢复资金（支持其他自然保护地、国家重点野生动植物等保护部分）、农村环境整治资金、交通运输领域转移支付资金用于农村公路建设部分、农村危房改造补助资金、中央专项彩票公益金支持欠发达革命老区乡村振兴资金、常规产粮大县奖励资金、生猪（牛羊）调出大县奖励资金（省级统筹部分）、农业生态资源保护资金（支持农作物秸秆综合利用、渔业资源保护部分）、旅游发展基金补助地方项目资金、中央预算内投资用于“三农”建设部分</w:t>
      </w:r>
      <w:r>
        <w:rPr>
          <w:rFonts w:hint="eastAsia" w:ascii="仿宋_GB2312" w:hAnsi="仿宋_GB2312" w:eastAsia="仿宋_GB2312" w:cs="仿宋_GB2312"/>
          <w:b w:val="0"/>
          <w:bCs w:val="0"/>
          <w:color w:val="auto"/>
          <w:spacing w:val="0"/>
          <w:sz w:val="32"/>
          <w:szCs w:val="32"/>
        </w:rPr>
        <w:t>等1</w:t>
      </w:r>
      <w:r>
        <w:rPr>
          <w:rFonts w:hint="eastAsia" w:ascii="仿宋_GB2312" w:hAnsi="仿宋_GB2312" w:eastAsia="仿宋_GB2312" w:cs="仿宋_GB2312"/>
          <w:b w:val="0"/>
          <w:bCs w:val="0"/>
          <w:color w:val="auto"/>
          <w:spacing w:val="0"/>
          <w:sz w:val="32"/>
          <w:szCs w:val="32"/>
          <w:lang w:val="en-US" w:eastAsia="zh-CN"/>
        </w:rPr>
        <w:t>8</w:t>
      </w:r>
      <w:r>
        <w:rPr>
          <w:rFonts w:hint="default" w:ascii="Times New Roman" w:hAnsi="Times New Roman" w:eastAsia="仿宋_GB2312" w:cs="Times New Roman"/>
          <w:b w:val="0"/>
          <w:bCs w:val="0"/>
          <w:color w:val="auto"/>
          <w:spacing w:val="0"/>
          <w:sz w:val="32"/>
          <w:szCs w:val="32"/>
        </w:rPr>
        <w:t>项涉农专项资金，以及中央预算内投资用于“三农” 建设部分（不包括国家水网骨干工程、水安全保障工程、气象基础设施、农村电网巩固提升工程、生态保护和修复方面的支出）</w:t>
      </w:r>
      <w:r>
        <w:rPr>
          <w:rStyle w:val="12"/>
          <w:rFonts w:hint="default" w:ascii="Times New Roman" w:hAnsi="Times New Roman" w:eastAsia="仿宋_GB2312" w:cs="Times New Roman"/>
          <w:b w:val="0"/>
          <w:bCs w:val="0"/>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（二）自治区层面的资金。</w:t>
      </w:r>
      <w:r>
        <w:rPr>
          <w:rStyle w:val="12"/>
          <w:rFonts w:hint="default" w:ascii="Times New Roman" w:hAnsi="Times New Roman" w:eastAsia="仿宋_GB2312" w:cs="Times New Roman"/>
          <w:b w:val="0"/>
          <w:color w:val="auto"/>
          <w:spacing w:val="0"/>
          <w:sz w:val="32"/>
          <w:szCs w:val="32"/>
        </w:rPr>
        <w:t>包括自治区衔接推进乡村振兴补助资金（原自治区财政专项扶贫资金）、自治区少数民族发展专项资金、</w:t>
      </w:r>
      <w:r>
        <w:rPr>
          <w:rFonts w:hint="eastAsia" w:ascii="仿宋_GB2312" w:hAnsi="宋体" w:eastAsia="仿宋_GB2312" w:cs="仿宋_GB2312"/>
          <w:color w:val="000000"/>
          <w:kern w:val="0"/>
          <w:sz w:val="32"/>
          <w:szCs w:val="32"/>
          <w:lang w:bidi="ar"/>
        </w:rPr>
        <w:t>自治区文化和旅游发展专项资金</w:t>
      </w:r>
      <w:r>
        <w:rPr>
          <w:rFonts w:hint="eastAsia" w:ascii="仿宋_GB2312" w:hAnsi="宋体" w:eastAsia="仿宋_GB2312" w:cs="仿宋_GB2312"/>
          <w:i w:val="0"/>
          <w:color w:val="000000"/>
          <w:kern w:val="0"/>
          <w:sz w:val="32"/>
          <w:szCs w:val="32"/>
          <w:u w:val="none"/>
          <w:lang w:val="en-US" w:eastAsia="zh-CN" w:bidi="ar"/>
        </w:rPr>
        <w:t>（用于乡村旅游部分）</w:t>
      </w:r>
      <w:r>
        <w:rPr>
          <w:rStyle w:val="12"/>
          <w:rFonts w:hint="default" w:ascii="Times New Roman" w:hAnsi="Times New Roman" w:eastAsia="仿宋_GB2312" w:cs="Times New Roman"/>
          <w:b w:val="0"/>
          <w:color w:val="auto"/>
          <w:spacing w:val="0"/>
          <w:sz w:val="32"/>
          <w:szCs w:val="32"/>
        </w:rPr>
        <w:t>、自治区林业改革发展资金、自治区生态环境保护专项资金</w:t>
      </w:r>
      <w:r>
        <w:rPr>
          <w:rFonts w:hint="eastAsia" w:ascii="仿宋_GB2312" w:hAnsi="宋体" w:eastAsia="仿宋_GB2312" w:cs="仿宋_GB2312"/>
          <w:i w:val="0"/>
          <w:color w:val="000000"/>
          <w:kern w:val="0"/>
          <w:sz w:val="32"/>
          <w:szCs w:val="32"/>
          <w:u w:val="none"/>
          <w:lang w:val="en-US" w:eastAsia="zh-CN" w:bidi="ar"/>
        </w:rPr>
        <w:t>（节能减排和农村环境综合整治方向）</w:t>
      </w:r>
      <w:r>
        <w:rPr>
          <w:rStyle w:val="12"/>
          <w:rFonts w:hint="default" w:ascii="Times New Roman" w:hAnsi="Times New Roman" w:eastAsia="仿宋_GB2312" w:cs="Times New Roman"/>
          <w:b w:val="0"/>
          <w:color w:val="auto"/>
          <w:spacing w:val="0"/>
          <w:sz w:val="32"/>
          <w:szCs w:val="32"/>
        </w:rPr>
        <w:t>、自治区公路水路建设专项资金（用于农村公路部分）、农村危房改造补助资金、水利发展资金、库区移民发展专项资金、</w:t>
      </w:r>
      <w:r>
        <w:rPr>
          <w:rFonts w:hint="eastAsia" w:ascii="仿宋_GB2312" w:hAnsi="宋体" w:eastAsia="仿宋_GB2312" w:cs="仿宋_GB2312"/>
          <w:i w:val="0"/>
          <w:color w:val="000000"/>
          <w:kern w:val="0"/>
          <w:sz w:val="32"/>
          <w:szCs w:val="32"/>
          <w:u w:val="none"/>
          <w:lang w:val="en-US" w:eastAsia="zh-CN" w:bidi="ar"/>
        </w:rPr>
        <w:t>自治区本级预算内基建资金用于“三农”建设部分</w:t>
      </w:r>
      <w:r>
        <w:rPr>
          <w:rStyle w:val="12"/>
          <w:rFonts w:hint="default" w:ascii="Times New Roman" w:hAnsi="Times New Roman" w:eastAsia="仿宋_GB2312" w:cs="Times New Roman"/>
          <w:b w:val="0"/>
          <w:color w:val="auto"/>
          <w:spacing w:val="0"/>
          <w:sz w:val="32"/>
          <w:szCs w:val="32"/>
        </w:rPr>
        <w:t>等1</w:t>
      </w:r>
      <w:r>
        <w:rPr>
          <w:rStyle w:val="12"/>
          <w:rFonts w:hint="eastAsia" w:eastAsia="仿宋_GB2312" w:cs="Times New Roman"/>
          <w:b w:val="0"/>
          <w:color w:val="auto"/>
          <w:spacing w:val="0"/>
          <w:sz w:val="32"/>
          <w:szCs w:val="32"/>
          <w:lang w:val="en-US" w:eastAsia="zh-CN"/>
        </w:rPr>
        <w:t>0</w:t>
      </w:r>
      <w:r>
        <w:rPr>
          <w:rStyle w:val="12"/>
          <w:rFonts w:hint="default" w:ascii="Times New Roman" w:hAnsi="Times New Roman" w:eastAsia="仿宋_GB2312" w:cs="Times New Roman"/>
          <w:b w:val="0"/>
          <w:color w:val="auto"/>
          <w:spacing w:val="0"/>
          <w:sz w:val="32"/>
          <w:szCs w:val="32"/>
        </w:rPr>
        <w:t>项财政涉农专项资金，以及自治区本级预算内基建资金用于“三农”建设部分（不包括自治区水网骨干工程、水安全保障工程、气象基础设施、农村电网巩固提升工程、生态保护和修复方面的支出）。</w:t>
      </w:r>
    </w:p>
    <w:p>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五、</w:t>
      </w:r>
      <w:r>
        <w:rPr>
          <w:rFonts w:hint="eastAsia" w:ascii="黑体" w:hAnsi="黑体" w:eastAsia="黑体" w:cs="黑体"/>
          <w:color w:val="auto"/>
          <w:spacing w:val="0"/>
          <w:sz w:val="32"/>
          <w:szCs w:val="32"/>
          <w:lang w:eastAsia="zh-CN"/>
        </w:rPr>
        <w:t>计划</w:t>
      </w:r>
      <w:r>
        <w:rPr>
          <w:rFonts w:hint="eastAsia" w:ascii="黑体" w:hAnsi="黑体" w:eastAsia="黑体" w:cs="黑体"/>
          <w:color w:val="auto"/>
          <w:spacing w:val="0"/>
          <w:sz w:val="32"/>
          <w:szCs w:val="32"/>
        </w:rPr>
        <w:t>整合资金额度</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lang w:eastAsia="zh-CN"/>
        </w:rPr>
        <w:t>年</w:t>
      </w:r>
      <w:r>
        <w:rPr>
          <w:rFonts w:hint="default" w:ascii="Times New Roman" w:hAnsi="Times New Roman" w:eastAsia="仿宋_GB2312" w:cs="Times New Roman"/>
          <w:color w:val="auto"/>
          <w:spacing w:val="0"/>
          <w:sz w:val="32"/>
          <w:szCs w:val="32"/>
        </w:rPr>
        <w:t>全县统筹财政涉农资金规模</w:t>
      </w:r>
      <w:r>
        <w:rPr>
          <w:rFonts w:hint="eastAsia" w:eastAsia="仿宋_GB2312" w:cs="Times New Roman"/>
          <w:color w:val="000000"/>
          <w:sz w:val="32"/>
          <w:szCs w:val="32"/>
          <w:lang w:val="en-US" w:eastAsia="zh-CN"/>
        </w:rPr>
        <w:t>29955</w:t>
      </w:r>
      <w:r>
        <w:rPr>
          <w:rFonts w:hint="eastAsia" w:ascii="Times New Roman" w:hAnsi="Times New Roman" w:eastAsia="仿宋_GB2312" w:cs="Times New Roman"/>
          <w:b w:val="0"/>
          <w:bCs w:val="0"/>
          <w:color w:val="auto"/>
          <w:sz w:val="32"/>
          <w:szCs w:val="36"/>
          <w:lang w:val="en-US" w:eastAsia="zh-CN"/>
        </w:rPr>
        <w:t>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其中</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中央资金</w:t>
      </w:r>
      <w:r>
        <w:rPr>
          <w:rFonts w:hint="eastAsia" w:eastAsia="仿宋_GB2312" w:cs="Times New Roman"/>
          <w:color w:val="auto"/>
          <w:spacing w:val="0"/>
          <w:sz w:val="32"/>
          <w:szCs w:val="32"/>
          <w:lang w:val="en-US" w:eastAsia="zh-CN"/>
        </w:rPr>
        <w:t>20718</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自治区资金</w:t>
      </w:r>
      <w:r>
        <w:rPr>
          <w:rFonts w:hint="eastAsia" w:eastAsia="仿宋_GB2312" w:cs="Times New Roman"/>
          <w:color w:val="auto"/>
          <w:spacing w:val="0"/>
          <w:sz w:val="32"/>
          <w:szCs w:val="32"/>
          <w:lang w:val="en-US" w:eastAsia="zh-CN"/>
        </w:rPr>
        <w:t>9237</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具体包括：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b/>
          <w:bCs/>
          <w:color w:val="auto"/>
          <w:spacing w:val="0"/>
          <w:sz w:val="32"/>
          <w:szCs w:val="32"/>
        </w:rPr>
        <w:t>（一）中央资金</w:t>
      </w:r>
    </w:p>
    <w:p>
      <w:pPr>
        <w:keepNext w:val="0"/>
        <w:keepLines w:val="0"/>
        <w:pageBreakBefore w:val="0"/>
        <w:widowControl w:val="0"/>
        <w:kinsoku/>
        <w:wordWrap/>
        <w:overflowPunct/>
        <w:topLinePunct w:val="0"/>
        <w:bidi w:val="0"/>
        <w:spacing w:line="560" w:lineRule="exact"/>
        <w:ind w:firstLine="642"/>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中央</w:t>
      </w:r>
      <w:r>
        <w:rPr>
          <w:rStyle w:val="12"/>
          <w:rFonts w:hint="default" w:ascii="Times New Roman" w:hAnsi="Times New Roman" w:eastAsia="仿宋_GB2312" w:cs="Times New Roman"/>
          <w:b w:val="0"/>
          <w:color w:val="auto"/>
          <w:spacing w:val="0"/>
          <w:sz w:val="32"/>
          <w:szCs w:val="32"/>
          <w:lang w:eastAsia="zh-CN"/>
        </w:rPr>
        <w:t>财</w:t>
      </w:r>
      <w:r>
        <w:rPr>
          <w:rStyle w:val="12"/>
          <w:rFonts w:hint="default" w:ascii="Times New Roman" w:hAnsi="Times New Roman" w:eastAsia="仿宋_GB2312" w:cs="Times New Roman"/>
          <w:b w:val="0"/>
          <w:color w:val="auto"/>
          <w:spacing w:val="0"/>
          <w:sz w:val="32"/>
          <w:szCs w:val="32"/>
        </w:rPr>
        <w:t>政衔接推进乡村振兴补助资金</w:t>
      </w:r>
      <w:r>
        <w:rPr>
          <w:rFonts w:hint="eastAsia" w:eastAsia="仿宋_GB2312" w:cs="Times New Roman"/>
          <w:color w:val="auto"/>
          <w:spacing w:val="0"/>
          <w:sz w:val="32"/>
          <w:szCs w:val="32"/>
          <w:lang w:val="en-US" w:eastAsia="zh-CN"/>
        </w:rPr>
        <w:t>20718</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3" w:firstLineChars="20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（二）自治区资金</w:t>
      </w:r>
    </w:p>
    <w:p>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eastAsia="zh-CN"/>
        </w:rPr>
      </w:pPr>
      <w:r>
        <w:rPr>
          <w:rStyle w:val="12"/>
          <w:rFonts w:hint="eastAsia" w:eastAsia="仿宋_GB2312" w:cs="Times New Roman"/>
          <w:b w:val="0"/>
          <w:color w:val="auto"/>
          <w:spacing w:val="0"/>
          <w:sz w:val="32"/>
          <w:szCs w:val="32"/>
          <w:lang w:eastAsia="zh-CN"/>
        </w:rPr>
        <w:t>自治区</w:t>
      </w:r>
      <w:r>
        <w:rPr>
          <w:rStyle w:val="12"/>
          <w:rFonts w:hint="default" w:ascii="Times New Roman" w:hAnsi="Times New Roman" w:eastAsia="仿宋_GB2312" w:cs="Times New Roman"/>
          <w:b w:val="0"/>
          <w:color w:val="auto"/>
          <w:spacing w:val="0"/>
          <w:sz w:val="32"/>
          <w:szCs w:val="32"/>
          <w:lang w:eastAsia="zh-CN"/>
        </w:rPr>
        <w:t>财</w:t>
      </w:r>
      <w:r>
        <w:rPr>
          <w:rStyle w:val="12"/>
          <w:rFonts w:hint="default" w:ascii="Times New Roman" w:hAnsi="Times New Roman" w:eastAsia="仿宋_GB2312" w:cs="Times New Roman"/>
          <w:b w:val="0"/>
          <w:color w:val="auto"/>
          <w:spacing w:val="0"/>
          <w:sz w:val="32"/>
          <w:szCs w:val="32"/>
        </w:rPr>
        <w:t>政衔接推进乡村振兴补助资金</w:t>
      </w:r>
      <w:r>
        <w:rPr>
          <w:rFonts w:hint="eastAsia" w:eastAsia="仿宋_GB2312" w:cs="Times New Roman"/>
          <w:color w:val="auto"/>
          <w:spacing w:val="0"/>
          <w:sz w:val="32"/>
          <w:szCs w:val="32"/>
          <w:lang w:val="en-US" w:eastAsia="zh-CN"/>
        </w:rPr>
        <w:t>9237</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napToGrid/>
        <w:spacing w:line="580" w:lineRule="exact"/>
        <w:ind w:firstLine="640" w:firstLineChars="200"/>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六、统筹资金实际投向</w:t>
      </w:r>
    </w:p>
    <w:p>
      <w:pPr>
        <w:keepNext w:val="0"/>
        <w:keepLines w:val="0"/>
        <w:pageBreakBefore w:val="0"/>
        <w:widowControl/>
        <w:suppressLineNumbers w:val="0"/>
        <w:kinsoku/>
        <w:wordWrap/>
        <w:overflowPunct/>
        <w:topLinePunct w:val="0"/>
        <w:bidi w:val="0"/>
        <w:snapToGrid/>
        <w:spacing w:line="580" w:lineRule="exact"/>
        <w:ind w:firstLine="640" w:firstLineChars="2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财政涉农资金统筹整合使用</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坚持与我县巩固拓展脱贫攻坚成果同乡村振兴有效衔接规划紧密挂钩，从县级</w:t>
      </w:r>
      <w:r>
        <w:rPr>
          <w:rFonts w:hint="eastAsia" w:ascii="Times New Roman" w:hAnsi="Times New Roman" w:eastAsia="仿宋_GB2312" w:cs="Times New Roman"/>
          <w:color w:val="auto"/>
          <w:spacing w:val="0"/>
          <w:sz w:val="32"/>
          <w:szCs w:val="32"/>
          <w:lang w:eastAsia="zh-CN"/>
        </w:rPr>
        <w:t>全国防止返贫监测系统</w:t>
      </w:r>
      <w:r>
        <w:rPr>
          <w:rFonts w:hint="default" w:ascii="Times New Roman" w:hAnsi="Times New Roman" w:eastAsia="仿宋_GB2312" w:cs="Times New Roman"/>
          <w:color w:val="auto"/>
          <w:spacing w:val="0"/>
          <w:sz w:val="32"/>
          <w:szCs w:val="32"/>
        </w:rPr>
        <w:t>项目库中选择</w:t>
      </w:r>
      <w:r>
        <w:rPr>
          <w:rFonts w:hint="default" w:ascii="Times New Roman" w:hAnsi="Times New Roman" w:eastAsia="仿宋_GB2312" w:cs="Times New Roman"/>
          <w:color w:val="auto"/>
          <w:spacing w:val="0"/>
          <w:sz w:val="32"/>
          <w:szCs w:val="32"/>
          <w:lang w:eastAsia="zh-CN"/>
        </w:rPr>
        <w:t>巩固拓展</w:t>
      </w:r>
      <w:r>
        <w:rPr>
          <w:rFonts w:hint="default" w:ascii="Times New Roman" w:hAnsi="Times New Roman" w:eastAsia="仿宋_GB2312" w:cs="Times New Roman"/>
          <w:color w:val="auto"/>
          <w:spacing w:val="0"/>
          <w:sz w:val="32"/>
          <w:szCs w:val="32"/>
        </w:rPr>
        <w:t>脱贫攻坚成果同乡村振兴有效衔接重点项目，</w:t>
      </w:r>
      <w:r>
        <w:rPr>
          <w:rFonts w:ascii="Times New Roman" w:hAnsi="Times New Roman" w:eastAsia="仿宋_GB2312" w:cs="仿宋_GB2312"/>
          <w:color w:val="auto"/>
          <w:kern w:val="0"/>
          <w:sz w:val="32"/>
          <w:szCs w:val="31"/>
          <w:u w:val="none" w:color="000000"/>
          <w:lang w:val="en-US" w:eastAsia="zh-CN" w:bidi="ar"/>
        </w:rPr>
        <w:t>整合资金要优先用于产业项目，</w:t>
      </w:r>
      <w:r>
        <w:rPr>
          <w:rFonts w:hint="eastAsia" w:ascii="Times New Roman" w:hAnsi="Times New Roman" w:eastAsia="仿宋_GB2312" w:cs="仿宋_GB2312"/>
          <w:color w:val="auto"/>
          <w:kern w:val="0"/>
          <w:sz w:val="32"/>
          <w:szCs w:val="31"/>
          <w:u w:val="none" w:color="000000"/>
          <w:lang w:val="en-US" w:eastAsia="zh-CN" w:bidi="ar"/>
        </w:rPr>
        <w:t>着力发展壮大脱贫地区优势特色产业，</w:t>
      </w:r>
      <w:r>
        <w:rPr>
          <w:rFonts w:hint="default" w:ascii="Times New Roman" w:hAnsi="Times New Roman" w:eastAsia="仿宋_GB2312" w:cs="Times New Roman"/>
          <w:color w:val="auto"/>
          <w:spacing w:val="0"/>
          <w:sz w:val="32"/>
          <w:szCs w:val="32"/>
        </w:rPr>
        <w:t>精确瞄准脱贫村和</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，着力增强脱贫村和</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自我发展能力，改善脱贫村和</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生产生活条件。202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年我县实施具体项目建设内容为：农业生产发展、基础设施建设、其他等。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3" w:leftChars="0" w:firstLine="643" w:firstLineChars="0"/>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农业生产发展</w:t>
      </w:r>
      <w:r>
        <w:rPr>
          <w:rFonts w:hint="eastAsia" w:ascii="楷体_GB2312" w:hAnsi="楷体_GB2312" w:eastAsia="楷体_GB2312" w:cs="楷体_GB2312"/>
          <w:b/>
          <w:bCs/>
          <w:color w:val="auto"/>
          <w:spacing w:val="0"/>
          <w:sz w:val="32"/>
          <w:szCs w:val="32"/>
          <w:lang w:val="en-US" w:eastAsia="zh-CN"/>
        </w:rPr>
        <w:t>17716.67</w:t>
      </w:r>
      <w:r>
        <w:rPr>
          <w:rFonts w:hint="eastAsia" w:ascii="楷体_GB2312" w:hAnsi="楷体_GB2312" w:eastAsia="楷体_GB2312" w:cs="楷体_GB2312"/>
          <w:b/>
          <w:bCs/>
          <w:color w:val="auto"/>
          <w:spacing w:val="0"/>
          <w:sz w:val="32"/>
          <w:szCs w:val="32"/>
        </w:rPr>
        <w:t>万元。</w:t>
      </w:r>
      <w:r>
        <w:rPr>
          <w:rFonts w:hint="default" w:ascii="Times New Roman" w:hAnsi="Times New Roman" w:eastAsia="仿宋_GB2312" w:cs="Times New Roman"/>
          <w:color w:val="auto"/>
          <w:spacing w:val="0"/>
          <w:sz w:val="32"/>
          <w:szCs w:val="32"/>
        </w:rPr>
        <w:t>重点用于2024年巩固脱贫成果特色产业以奖代补项目、食用菌产业、畜牧业以奖代补项目</w:t>
      </w:r>
      <w:r>
        <w:rPr>
          <w:rFonts w:hint="eastAsia" w:eastAsia="仿宋_GB2312" w:cs="Times New Roman"/>
          <w:color w:val="auto"/>
          <w:spacing w:val="0"/>
          <w:sz w:val="32"/>
          <w:szCs w:val="32"/>
          <w:lang w:val="en-US" w:eastAsia="zh-CN"/>
        </w:rPr>
        <w:t>6361.71</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产业发展（产业路）项目</w:t>
      </w:r>
      <w:r>
        <w:rPr>
          <w:rFonts w:hint="eastAsia" w:eastAsia="仿宋_GB2312" w:cs="Times New Roman"/>
          <w:color w:val="auto"/>
          <w:spacing w:val="0"/>
          <w:sz w:val="32"/>
          <w:szCs w:val="32"/>
          <w:lang w:val="en-US" w:eastAsia="zh-CN"/>
        </w:rPr>
        <w:t>4750.22</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eastAsia" w:eastAsia="仿宋_GB2312" w:cs="Times New Roman"/>
          <w:color w:val="auto"/>
          <w:sz w:val="32"/>
          <w:szCs w:val="32"/>
          <w:lang w:val="en-US" w:eastAsia="zh-CN"/>
        </w:rPr>
        <w:t>产业示范园区、产业基地建设、田林县桂西特色优势芒果加工厂标准化项目、茶叶产业等产业项目3666.71万元、村集体经济光伏发电项目449.43万元、2024年烤烟产业设施农业项目666.49万元、田林县2024年八角、八渡笋、油茶低产改造项目723.95万元、电商服务平台建设、产业数字乡村示范建设项目106.41万元、</w:t>
      </w:r>
      <w:r>
        <w:rPr>
          <w:rFonts w:hint="eastAsia" w:ascii="Times New Roman" w:hAnsi="Times New Roman" w:eastAsia="仿宋_GB2312" w:cs="Times New Roman"/>
          <w:color w:val="auto"/>
          <w:spacing w:val="0"/>
          <w:sz w:val="32"/>
          <w:szCs w:val="32"/>
          <w:lang w:val="en-US" w:eastAsia="zh-CN"/>
        </w:rPr>
        <w:t>小额信贷贴息</w:t>
      </w:r>
      <w:r>
        <w:rPr>
          <w:rFonts w:hint="eastAsia" w:eastAsia="仿宋_GB2312" w:cs="Times New Roman"/>
          <w:color w:val="auto"/>
          <w:spacing w:val="0"/>
          <w:sz w:val="32"/>
          <w:szCs w:val="32"/>
          <w:lang w:val="en-US" w:eastAsia="zh-CN"/>
        </w:rPr>
        <w:t>991.74</w:t>
      </w:r>
      <w:r>
        <w:rPr>
          <w:rFonts w:hint="eastAsia" w:ascii="Times New Roman" w:hAnsi="Times New Roman" w:eastAsia="仿宋_GB2312" w:cs="Times New Roman"/>
          <w:color w:val="auto"/>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lang w:eastAsia="zh-CN"/>
        </w:rPr>
        <w:t>（二）乡村建设</w:t>
      </w:r>
      <w:r>
        <w:rPr>
          <w:rFonts w:hint="eastAsia" w:ascii="楷体_GB2312" w:hAnsi="楷体_GB2312" w:eastAsia="楷体_GB2312" w:cs="楷体_GB2312"/>
          <w:b/>
          <w:bCs/>
          <w:color w:val="auto"/>
          <w:spacing w:val="0"/>
          <w:sz w:val="32"/>
          <w:szCs w:val="32"/>
          <w:lang w:val="en-US" w:eastAsia="zh-CN"/>
        </w:rPr>
        <w:t>6569.37</w:t>
      </w:r>
      <w:r>
        <w:rPr>
          <w:rFonts w:hint="eastAsia" w:ascii="楷体_GB2312" w:hAnsi="楷体_GB2312" w:eastAsia="楷体_GB2312" w:cs="楷体_GB2312"/>
          <w:b/>
          <w:bCs/>
          <w:color w:val="auto"/>
          <w:spacing w:val="0"/>
          <w:sz w:val="32"/>
          <w:szCs w:val="32"/>
        </w:rPr>
        <w:t>万元。</w:t>
      </w:r>
      <w:r>
        <w:rPr>
          <w:rFonts w:hint="eastAsia" w:ascii="Times New Roman" w:hAnsi="Times New Roman" w:eastAsia="仿宋_GB2312" w:cs="Times New Roman"/>
          <w:color w:val="auto"/>
          <w:sz w:val="32"/>
          <w:szCs w:val="32"/>
          <w:lang w:val="en-US" w:eastAsia="zh-CN"/>
        </w:rPr>
        <w:t>农村基础设施建设道路硬化、桥梁等项目</w:t>
      </w:r>
      <w:r>
        <w:rPr>
          <w:rFonts w:hint="eastAsia" w:eastAsia="仿宋_GB2312" w:cs="Times New Roman"/>
          <w:color w:val="auto"/>
          <w:sz w:val="32"/>
          <w:szCs w:val="32"/>
          <w:lang w:val="en-US" w:eastAsia="zh-CN"/>
        </w:rPr>
        <w:t>3090.64万元、</w:t>
      </w:r>
      <w:r>
        <w:rPr>
          <w:rFonts w:hint="eastAsia" w:ascii="Times New Roman" w:hAnsi="Times New Roman" w:eastAsia="仿宋_GB2312" w:cs="Times New Roman"/>
          <w:color w:val="auto"/>
          <w:sz w:val="32"/>
          <w:szCs w:val="32"/>
          <w:lang w:val="en-US" w:eastAsia="zh-CN"/>
        </w:rPr>
        <w:t>2024年“千万工程”建设项目、公共基础照明项目</w:t>
      </w:r>
      <w:r>
        <w:rPr>
          <w:rFonts w:hint="eastAsia" w:eastAsia="仿宋_GB2312" w:cs="Times New Roman"/>
          <w:color w:val="auto"/>
          <w:sz w:val="32"/>
          <w:szCs w:val="32"/>
          <w:lang w:val="en-US" w:eastAsia="zh-CN"/>
        </w:rPr>
        <w:t>1806.45万元、</w:t>
      </w:r>
      <w:r>
        <w:rPr>
          <w:rFonts w:hint="default" w:ascii="Times New Roman" w:hAnsi="Times New Roman" w:eastAsia="仿宋_GB2312" w:cs="Times New Roman"/>
          <w:color w:val="auto"/>
          <w:sz w:val="32"/>
          <w:szCs w:val="32"/>
          <w:lang w:val="en-US" w:eastAsia="zh-CN"/>
        </w:rPr>
        <w:t>农村安全饮水工程</w:t>
      </w:r>
      <w:r>
        <w:rPr>
          <w:rFonts w:hint="eastAsia" w:eastAsia="仿宋_GB2312" w:cs="Times New Roman"/>
          <w:color w:val="auto"/>
          <w:sz w:val="32"/>
          <w:szCs w:val="32"/>
          <w:lang w:val="en-US" w:eastAsia="zh-CN"/>
        </w:rPr>
        <w:t>779.86</w:t>
      </w:r>
      <w:r>
        <w:rPr>
          <w:rFonts w:hint="default"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、平塘乡龙果怀村龙弄朝沟山洪治理项目、浪平镇弄坝村炮木垌屯通屯道路硬化建设项目（以工代赈）400万元、2024年易地扶贫搬迁安置点基础设施建设及维护、生产用房建设项目（易搬后扶）492.42万</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（三）其他</w:t>
      </w:r>
      <w:r>
        <w:rPr>
          <w:rFonts w:hint="eastAsia" w:ascii="楷体_GB2312" w:hAnsi="楷体_GB2312" w:eastAsia="楷体_GB2312" w:cs="楷体_GB2312"/>
          <w:b/>
          <w:bCs/>
          <w:color w:val="auto"/>
          <w:spacing w:val="0"/>
          <w:sz w:val="32"/>
          <w:szCs w:val="32"/>
          <w:lang w:val="en-US" w:eastAsia="zh-CN"/>
        </w:rPr>
        <w:t>5668.95</w:t>
      </w:r>
      <w:r>
        <w:rPr>
          <w:rFonts w:hint="eastAsia" w:ascii="楷体_GB2312" w:hAnsi="楷体_GB2312" w:eastAsia="楷体_GB2312" w:cs="楷体_GB2312"/>
          <w:b/>
          <w:bCs/>
          <w:color w:val="auto"/>
          <w:spacing w:val="0"/>
          <w:sz w:val="32"/>
          <w:szCs w:val="32"/>
        </w:rPr>
        <w:t>万元。</w:t>
      </w:r>
      <w:r>
        <w:rPr>
          <w:rFonts w:hint="default" w:ascii="Times New Roman" w:hAnsi="Times New Roman" w:eastAsia="仿宋_GB2312" w:cs="Times New Roman"/>
          <w:color w:val="auto"/>
          <w:spacing w:val="0"/>
          <w:sz w:val="32"/>
          <w:szCs w:val="32"/>
        </w:rPr>
        <w:t>重点用于</w:t>
      </w:r>
      <w:r>
        <w:rPr>
          <w:rFonts w:hint="eastAsia" w:eastAsia="仿宋_GB2312" w:cs="Times New Roman"/>
          <w:color w:val="auto"/>
          <w:sz w:val="32"/>
          <w:szCs w:val="32"/>
          <w:lang w:val="en-US" w:eastAsia="zh-CN"/>
        </w:rPr>
        <w:t>田林县村庄规划编制718.88万元、</w:t>
      </w:r>
      <w:r>
        <w:rPr>
          <w:rFonts w:hint="default" w:ascii="Times New Roman" w:hAnsi="Times New Roman" w:eastAsia="仿宋_GB2312" w:cs="Times New Roman"/>
          <w:color w:val="auto"/>
          <w:spacing w:val="0"/>
          <w:sz w:val="32"/>
          <w:szCs w:val="32"/>
        </w:rPr>
        <w:t>2024年雨露计划职业学历教育补助、短期职业技能培训、农村实用技术培训</w:t>
      </w:r>
      <w:r>
        <w:rPr>
          <w:rFonts w:hint="eastAsia" w:eastAsia="仿宋_GB2312" w:cs="Times New Roman"/>
          <w:color w:val="auto"/>
          <w:sz w:val="32"/>
          <w:szCs w:val="32"/>
          <w:lang w:val="en-US" w:eastAsia="zh-CN"/>
        </w:rPr>
        <w:t>1237.11</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eastAsia" w:ascii="Times New Roman" w:hAnsi="Times New Roman" w:eastAsia="仿宋_GB2312" w:cs="Times New Roman"/>
          <w:color w:val="auto"/>
          <w:sz w:val="32"/>
          <w:szCs w:val="32"/>
          <w:lang w:val="en-US" w:eastAsia="zh-CN"/>
        </w:rPr>
        <w:t>乡村建设公益性岗位补助资金</w:t>
      </w:r>
      <w:r>
        <w:rPr>
          <w:rFonts w:hint="eastAsia" w:eastAsia="仿宋_GB2312" w:cs="Times New Roman"/>
          <w:color w:val="auto"/>
          <w:sz w:val="32"/>
          <w:szCs w:val="32"/>
          <w:lang w:val="en-US" w:eastAsia="zh-CN"/>
        </w:rPr>
        <w:t>和乡村公益性岗位补贴（易搬后扶）2035.95万元</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脱贫劳动力（含监测户）县域内稳就业劳务补助961.52万元、</w:t>
      </w:r>
      <w:r>
        <w:rPr>
          <w:rFonts w:hint="eastAsia" w:ascii="Times New Roman" w:hAnsi="Times New Roman" w:eastAsia="仿宋_GB2312" w:cs="Times New Roman"/>
          <w:color w:val="auto"/>
          <w:sz w:val="32"/>
          <w:szCs w:val="32"/>
          <w:lang w:val="en-US" w:eastAsia="zh-CN"/>
        </w:rPr>
        <w:t>脱贫劳动力跨省务工交通补助</w:t>
      </w:r>
      <w:r>
        <w:rPr>
          <w:rFonts w:hint="eastAsia" w:eastAsia="仿宋_GB2312" w:cs="Times New Roman"/>
          <w:color w:val="auto"/>
          <w:sz w:val="32"/>
          <w:szCs w:val="32"/>
          <w:lang w:val="en-US" w:eastAsia="zh-CN"/>
        </w:rPr>
        <w:t>457.99</w:t>
      </w:r>
      <w:r>
        <w:rPr>
          <w:rFonts w:hint="eastAsia"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pacing w:val="0"/>
          <w:sz w:val="32"/>
          <w:szCs w:val="32"/>
        </w:rPr>
        <w:t>2016-2017易地扶贫搬迁项目贷款贴息（易搬后扶）</w:t>
      </w:r>
      <w:r>
        <w:rPr>
          <w:rFonts w:hint="eastAsia" w:eastAsia="仿宋_GB2312" w:cs="Times New Roman"/>
          <w:color w:val="auto"/>
          <w:spacing w:val="0"/>
          <w:sz w:val="32"/>
          <w:szCs w:val="32"/>
          <w:lang w:val="en-US" w:eastAsia="zh-CN"/>
        </w:rPr>
        <w:t>136.5</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eastAsia" w:ascii="Times New Roman" w:hAnsi="Times New Roman" w:eastAsia="仿宋_GB2312" w:cs="Times New Roman"/>
          <w:color w:val="auto"/>
          <w:sz w:val="32"/>
          <w:szCs w:val="32"/>
          <w:lang w:val="en-US" w:eastAsia="zh-CN"/>
        </w:rPr>
        <w:t>项目管理费</w:t>
      </w:r>
      <w:r>
        <w:rPr>
          <w:rFonts w:hint="eastAsia" w:eastAsia="仿宋_GB2312" w:cs="Times New Roman"/>
          <w:color w:val="auto"/>
          <w:sz w:val="32"/>
          <w:szCs w:val="32"/>
          <w:lang w:val="en-US" w:eastAsia="zh-CN"/>
        </w:rPr>
        <w:t>121</w:t>
      </w:r>
      <w:r>
        <w:rPr>
          <w:rFonts w:hint="eastAsia"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pacing w:val="0"/>
          <w:sz w:val="32"/>
          <w:szCs w:val="32"/>
        </w:rPr>
        <w:t>。</w:t>
      </w:r>
    </w:p>
    <w:p>
      <w:pPr>
        <w:keepNext w:val="0"/>
        <w:keepLines w:val="0"/>
        <w:pageBreakBefore w:val="0"/>
        <w:widowControl w:val="0"/>
        <w:numPr>
          <w:ilvl w:val="0"/>
          <w:numId w:val="4"/>
        </w:numPr>
        <w:kinsoku/>
        <w:wordWrap/>
        <w:overflowPunct/>
        <w:topLinePunct w:val="0"/>
        <w:bidi w:val="0"/>
        <w:spacing w:line="560" w:lineRule="exact"/>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年度建设任务</w:t>
      </w:r>
    </w:p>
    <w:p>
      <w:pPr>
        <w:keepNext w:val="0"/>
        <w:keepLines w:val="0"/>
        <w:pageBreakBefore w:val="0"/>
        <w:widowControl w:val="0"/>
        <w:kinsoku/>
        <w:wordWrap/>
        <w:overflowPunct/>
        <w:topLinePunct w:val="0"/>
        <w:bidi w:val="0"/>
        <w:spacing w:line="560" w:lineRule="exact"/>
        <w:ind w:left="64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（一）产业</w:t>
      </w:r>
      <w:r>
        <w:rPr>
          <w:rFonts w:hint="eastAsia" w:ascii="楷体_GB2312" w:hAnsi="楷体_GB2312" w:eastAsia="楷体_GB2312" w:cs="楷体_GB2312"/>
          <w:b/>
          <w:bCs/>
          <w:color w:val="auto"/>
          <w:spacing w:val="0"/>
          <w:sz w:val="32"/>
          <w:szCs w:val="32"/>
          <w:lang w:eastAsia="zh-CN"/>
        </w:rPr>
        <w:t>生产发展</w:t>
      </w:r>
      <w:r>
        <w:rPr>
          <w:rFonts w:hint="eastAsia" w:ascii="楷体_GB2312" w:hAnsi="楷体_GB2312" w:eastAsia="楷体_GB2312" w:cs="楷体_GB2312"/>
          <w:b/>
          <w:bCs/>
          <w:color w:val="auto"/>
          <w:spacing w:val="0"/>
          <w:sz w:val="32"/>
          <w:szCs w:val="32"/>
        </w:rPr>
        <w:t>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Times New Roman" w:hAnsi="Times New Roman" w:eastAsia="仿宋_GB2312" w:cs="Times New Roman"/>
          <w:b/>
          <w:bCs/>
          <w:color w:val="auto"/>
          <w:spacing w:val="0"/>
          <w:sz w:val="32"/>
          <w:szCs w:val="32"/>
          <w:lang w:eastAsia="zh-CN"/>
        </w:rPr>
      </w:pPr>
      <w:r>
        <w:rPr>
          <w:rFonts w:hint="default" w:ascii="Times New Roman" w:hAnsi="Times New Roman" w:eastAsia="仿宋_GB2312" w:cs="Times New Roman"/>
          <w:b/>
          <w:bCs/>
          <w:color w:val="auto"/>
          <w:spacing w:val="0"/>
          <w:sz w:val="32"/>
          <w:szCs w:val="32"/>
        </w:rPr>
        <w:t>1</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2024年巩固脱贫成果特色产业以奖代补项目</w:t>
      </w:r>
      <w:r>
        <w:rPr>
          <w:rFonts w:hint="eastAsia" w:eastAsia="仿宋_GB2312" w:cs="Times New Roman"/>
          <w:b/>
          <w:bCs/>
          <w:color w:val="auto"/>
          <w:spacing w:val="0"/>
          <w:sz w:val="32"/>
          <w:szCs w:val="32"/>
          <w:lang w:eastAsia="zh-CN"/>
        </w:rPr>
        <w:t>、食用菌产业、畜牧业以奖代补项目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（1）建设任务：发放</w:t>
      </w:r>
      <w:r>
        <w:rPr>
          <w:rFonts w:hint="default" w:ascii="Times New Roman" w:hAnsi="Times New Roman" w:eastAsia="仿宋_GB2312" w:cs="Times New Roman"/>
          <w:color w:val="auto"/>
          <w:spacing w:val="0"/>
          <w:sz w:val="32"/>
          <w:szCs w:val="32"/>
          <w:lang w:eastAsia="zh-CN"/>
        </w:rPr>
        <w:t>全县14个乡镇脱贫户、监测户</w:t>
      </w:r>
      <w:r>
        <w:rPr>
          <w:rFonts w:hint="default" w:ascii="Times New Roman" w:hAnsi="Times New Roman" w:eastAsia="仿宋_GB2312" w:cs="Times New Roman"/>
          <w:color w:val="auto"/>
          <w:spacing w:val="0"/>
          <w:sz w:val="32"/>
          <w:szCs w:val="32"/>
        </w:rPr>
        <w:t>产业奖补补助</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default" w:ascii="Times New Roman" w:hAnsi="Times New Roman" w:eastAsia="仿宋_GB2312" w:cs="Times New Roman"/>
          <w:color w:val="auto"/>
          <w:spacing w:val="0"/>
          <w:sz w:val="32"/>
          <w:szCs w:val="32"/>
          <w:lang w:val="en-US" w:eastAsia="zh-CN"/>
        </w:rPr>
        <w:t>各乡</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镇</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default" w:ascii="Times New Roman" w:hAnsi="Times New Roman" w:eastAsia="仿宋_GB2312" w:cs="Times New Roman"/>
          <w:color w:val="auto"/>
          <w:spacing w:val="0"/>
          <w:sz w:val="32"/>
          <w:szCs w:val="32"/>
          <w:lang w:eastAsia="zh-CN"/>
        </w:rPr>
        <w:t>田林县农业农村局、</w:t>
      </w:r>
      <w:r>
        <w:rPr>
          <w:rFonts w:hint="default" w:ascii="Times New Roman" w:hAnsi="Times New Roman" w:eastAsia="仿宋_GB2312" w:cs="Times New Roman"/>
          <w:color w:val="auto"/>
          <w:spacing w:val="0"/>
          <w:sz w:val="32"/>
          <w:szCs w:val="32"/>
        </w:rPr>
        <w:t>田林县</w:t>
      </w:r>
      <w:r>
        <w:rPr>
          <w:rFonts w:hint="default" w:ascii="Times New Roman" w:hAnsi="Times New Roman" w:eastAsia="仿宋_GB2312" w:cs="Times New Roman"/>
          <w:color w:val="auto"/>
          <w:spacing w:val="0"/>
          <w:sz w:val="32"/>
          <w:szCs w:val="32"/>
          <w:lang w:eastAsia="zh-CN"/>
        </w:rPr>
        <w:t>林业局</w:t>
      </w:r>
      <w:r>
        <w:rPr>
          <w:rFonts w:hint="eastAsia" w:eastAsia="仿宋_GB2312" w:cs="Times New Roman"/>
          <w:color w:val="auto"/>
          <w:spacing w:val="0"/>
          <w:sz w:val="32"/>
          <w:szCs w:val="32"/>
          <w:lang w:eastAsia="zh-CN"/>
        </w:rPr>
        <w:t>、各乡镇人民政府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6361.71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6361.71</w:t>
      </w:r>
      <w:r>
        <w:rPr>
          <w:rFonts w:hint="eastAsia" w:ascii="Times New Roman" w:hAnsi="Times New Roman" w:eastAsia="仿宋_GB2312" w:cs="Times New Roman"/>
          <w:color w:val="auto"/>
          <w:spacing w:val="0"/>
          <w:sz w:val="32"/>
          <w:szCs w:val="32"/>
          <w:lang w:val="en-US" w:eastAsia="zh-CN"/>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（6）补助标准：按实际补助</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w:t>
      </w:r>
      <w:r>
        <w:rPr>
          <w:rFonts w:hint="default" w:ascii="Times New Roman" w:hAnsi="Times New Roman" w:eastAsia="仿宋_GB2312" w:cs="Times New Roman"/>
          <w:color w:val="auto"/>
          <w:spacing w:val="0"/>
          <w:sz w:val="32"/>
          <w:szCs w:val="32"/>
          <w:lang w:eastAsia="zh-CN"/>
        </w:rPr>
        <w:t>计划</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bCs/>
          <w:color w:val="auto"/>
          <w:spacing w:val="0"/>
          <w:sz w:val="32"/>
          <w:szCs w:val="32"/>
          <w:lang w:eastAsia="zh-CN"/>
        </w:rPr>
      </w:pPr>
      <w:r>
        <w:rPr>
          <w:rFonts w:hint="default" w:ascii="Times New Roman" w:hAnsi="Times New Roman" w:eastAsia="仿宋_GB2312" w:cs="Times New Roman"/>
          <w:color w:val="auto"/>
          <w:spacing w:val="0"/>
          <w:sz w:val="32"/>
          <w:szCs w:val="32"/>
        </w:rPr>
        <w:t>（8）绩效目标：通过发放产业奖补，进一步提升产业发展在巩固和提高广大脱贫困难群众支撑作用，提高我县特色产业组织化、规模化水平，实现脱贫户</w:t>
      </w:r>
      <w:r>
        <w:rPr>
          <w:rFonts w:hint="eastAsia" w:eastAsia="仿宋_GB2312" w:cs="Times New Roman"/>
          <w:color w:val="auto"/>
          <w:spacing w:val="0"/>
          <w:sz w:val="32"/>
          <w:szCs w:val="32"/>
          <w:lang w:eastAsia="zh-CN"/>
        </w:rPr>
        <w:t>、监测户</w:t>
      </w:r>
      <w:r>
        <w:rPr>
          <w:rFonts w:hint="eastAsia" w:eastAsia="仿宋_GB2312" w:cs="Times New Roman"/>
          <w:color w:val="auto"/>
          <w:spacing w:val="0"/>
          <w:sz w:val="32"/>
          <w:szCs w:val="32"/>
          <w:lang w:val="en-US" w:eastAsia="zh-CN"/>
        </w:rPr>
        <w:t>19070</w:t>
      </w:r>
      <w:r>
        <w:rPr>
          <w:rFonts w:hint="default" w:ascii="Times New Roman" w:hAnsi="Times New Roman" w:eastAsia="仿宋_GB2312" w:cs="Times New Roman"/>
          <w:color w:val="auto"/>
          <w:spacing w:val="0"/>
          <w:sz w:val="32"/>
          <w:szCs w:val="32"/>
        </w:rPr>
        <w:t>户可持续增收。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auto"/>
          <w:spacing w:val="0"/>
          <w:sz w:val="32"/>
          <w:szCs w:val="32"/>
        </w:rPr>
      </w:pPr>
      <w:r>
        <w:rPr>
          <w:rFonts w:hint="eastAsia" w:ascii="Times New Roman" w:hAnsi="Times New Roman" w:eastAsia="仿宋_GB2312" w:cs="Times New Roman"/>
          <w:b/>
          <w:bCs/>
          <w:color w:val="auto"/>
          <w:spacing w:val="0"/>
          <w:sz w:val="32"/>
          <w:szCs w:val="32"/>
          <w:lang w:val="en-US" w:eastAsia="zh-CN"/>
        </w:rPr>
        <w:t xml:space="preserve">2. </w:t>
      </w:r>
      <w:r>
        <w:rPr>
          <w:rFonts w:hint="default" w:ascii="Times New Roman" w:hAnsi="Times New Roman" w:eastAsia="仿宋_GB2312" w:cs="Times New Roman"/>
          <w:b/>
          <w:bCs/>
          <w:color w:val="auto"/>
          <w:spacing w:val="0"/>
          <w:sz w:val="32"/>
          <w:szCs w:val="32"/>
        </w:rPr>
        <w:t>产业</w:t>
      </w:r>
      <w:r>
        <w:rPr>
          <w:rFonts w:hint="eastAsia" w:eastAsia="仿宋_GB2312" w:cs="Times New Roman"/>
          <w:b/>
          <w:bCs/>
          <w:color w:val="auto"/>
          <w:spacing w:val="0"/>
          <w:sz w:val="32"/>
          <w:szCs w:val="32"/>
          <w:lang w:eastAsia="zh-CN"/>
        </w:rPr>
        <w:t>发展（产业路）</w:t>
      </w:r>
      <w:r>
        <w:rPr>
          <w:rFonts w:hint="default" w:ascii="Times New Roman" w:hAnsi="Times New Roman" w:eastAsia="仿宋_GB2312" w:cs="Times New Roman"/>
          <w:b/>
          <w:bCs/>
          <w:color w:val="auto"/>
          <w:spacing w:val="0"/>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（1）建设任务：产业路</w:t>
      </w:r>
      <w:r>
        <w:rPr>
          <w:rFonts w:hint="eastAsia" w:eastAsia="仿宋_GB2312" w:cs="Times New Roman"/>
          <w:color w:val="auto"/>
          <w:spacing w:val="0"/>
          <w:sz w:val="32"/>
          <w:szCs w:val="32"/>
          <w:lang w:val="en-US" w:eastAsia="zh-CN"/>
        </w:rPr>
        <w:t>52条</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（3）项目责任单位：各乡（镇）人民政府、田林县委统战部、田林县乡村振兴局、田林县林业局、田林县农业农村局</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4750.22</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4750.22</w:t>
      </w:r>
      <w:r>
        <w:rPr>
          <w:rFonts w:hint="default" w:ascii="Times New Roman" w:hAnsi="Times New Roman" w:eastAsia="仿宋_GB2312" w:cs="Times New Roman"/>
          <w:color w:val="auto"/>
          <w:spacing w:val="0"/>
          <w:sz w:val="32"/>
          <w:szCs w:val="32"/>
        </w:rPr>
        <w:t>万元；</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eastAsia" w:eastAsia="仿宋_GB2312" w:cs="Times New Roman"/>
          <w:color w:val="auto"/>
          <w:spacing w:val="0"/>
          <w:sz w:val="32"/>
          <w:szCs w:val="32"/>
          <w:lang w:val="en-US" w:eastAsia="zh-CN"/>
        </w:rPr>
        <w:t>以实际合同价为准</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（8）绩效目标：通过完善产业基础设施建设，项目覆盖产业发展</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巩固脱贫成效。</w:t>
      </w:r>
    </w:p>
    <w:p>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val="en-US" w:eastAsia="zh-CN"/>
        </w:rPr>
      </w:pPr>
      <w:r>
        <w:rPr>
          <w:rFonts w:hint="eastAsia" w:ascii="Times New Roman" w:hAnsi="Times New Roman"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lang w:eastAsia="zh-CN"/>
        </w:rPr>
        <w:t>．</w:t>
      </w:r>
      <w:r>
        <w:rPr>
          <w:rFonts w:hint="eastAsia" w:ascii="Times New Roman" w:hAnsi="Times New Roman" w:eastAsia="仿宋_GB2312" w:cs="Times New Roman"/>
          <w:b/>
          <w:bCs/>
          <w:color w:val="auto"/>
          <w:spacing w:val="0"/>
          <w:sz w:val="32"/>
          <w:szCs w:val="32"/>
          <w:lang w:val="en-US" w:eastAsia="zh-CN"/>
        </w:rPr>
        <w:t>产业示范园区、产业基地建设、田林县桂西特色优势芒果加工厂标准化项目、茶叶产业等产业项目</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（1）建设任务：建设食用菌用材林种植基地、鑫福源油茶产业示范区配套基础设施、云耳种植示范基地菌棒采购、现代智能食用菌产业基地建设续建、旺吉木材加工产业项目</w:t>
      </w:r>
      <w:r>
        <w:rPr>
          <w:rFonts w:hint="eastAsia" w:eastAsia="仿宋_GB2312" w:cs="Times New Roman"/>
          <w:color w:val="auto"/>
          <w:spacing w:val="0"/>
          <w:sz w:val="32"/>
          <w:szCs w:val="32"/>
          <w:lang w:eastAsia="zh-CN"/>
        </w:rPr>
        <w:t>、田林县桂西特色优势芒果加工厂标准化项目</w:t>
      </w:r>
      <w:r>
        <w:rPr>
          <w:rFonts w:hint="default" w:ascii="Times New Roman" w:hAnsi="Times New Roman" w:eastAsia="仿宋_GB2312" w:cs="Times New Roman"/>
          <w:color w:val="auto"/>
          <w:spacing w:val="0"/>
          <w:sz w:val="32"/>
          <w:szCs w:val="32"/>
        </w:rPr>
        <w:t>等</w:t>
      </w:r>
      <w:r>
        <w:rPr>
          <w:rFonts w:hint="eastAsia" w:eastAsia="仿宋_GB2312" w:cs="Times New Roman"/>
          <w:color w:val="auto"/>
          <w:spacing w:val="0"/>
          <w:sz w:val="32"/>
          <w:szCs w:val="32"/>
          <w:lang w:val="en-US" w:eastAsia="zh-CN"/>
        </w:rPr>
        <w:t>11</w:t>
      </w:r>
      <w:r>
        <w:rPr>
          <w:rFonts w:hint="default" w:ascii="Times New Roman" w:hAnsi="Times New Roman" w:eastAsia="仿宋_GB2312" w:cs="Times New Roman"/>
          <w:color w:val="auto"/>
          <w:spacing w:val="0"/>
          <w:sz w:val="32"/>
          <w:szCs w:val="32"/>
        </w:rPr>
        <w:t>个项目</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（2）建设地点：潞城乡、者苗等相关乡镇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eastAsia="仿宋_GB2312" w:cs="Times New Roman"/>
          <w:color w:val="auto"/>
          <w:spacing w:val="0"/>
          <w:sz w:val="32"/>
          <w:szCs w:val="32"/>
          <w:lang w:eastAsia="zh-CN"/>
        </w:rPr>
        <w:t>田林县</w:t>
      </w:r>
      <w:r>
        <w:rPr>
          <w:rFonts w:hint="default" w:ascii="Times New Roman" w:hAnsi="Times New Roman" w:eastAsia="仿宋_GB2312" w:cs="Times New Roman"/>
          <w:color w:val="auto"/>
          <w:spacing w:val="0"/>
          <w:sz w:val="32"/>
          <w:szCs w:val="32"/>
        </w:rPr>
        <w:t>林业局、</w:t>
      </w:r>
      <w:r>
        <w:rPr>
          <w:rFonts w:hint="eastAsia" w:eastAsia="仿宋_GB2312" w:cs="Times New Roman"/>
          <w:color w:val="auto"/>
          <w:spacing w:val="0"/>
          <w:sz w:val="32"/>
          <w:szCs w:val="32"/>
          <w:lang w:eastAsia="zh-CN"/>
        </w:rPr>
        <w:t>田林县</w:t>
      </w:r>
      <w:r>
        <w:rPr>
          <w:rFonts w:hint="default" w:ascii="Times New Roman" w:hAnsi="Times New Roman" w:eastAsia="仿宋_GB2312" w:cs="Times New Roman"/>
          <w:color w:val="auto"/>
          <w:spacing w:val="0"/>
          <w:sz w:val="32"/>
          <w:szCs w:val="32"/>
        </w:rPr>
        <w:t>乡村振兴局、</w:t>
      </w:r>
      <w:r>
        <w:rPr>
          <w:rFonts w:hint="eastAsia" w:eastAsia="仿宋_GB2312" w:cs="Times New Roman"/>
          <w:color w:val="auto"/>
          <w:spacing w:val="0"/>
          <w:sz w:val="32"/>
          <w:szCs w:val="32"/>
          <w:lang w:eastAsia="zh-CN"/>
        </w:rPr>
        <w:t>田林县</w:t>
      </w:r>
      <w:r>
        <w:rPr>
          <w:rFonts w:hint="default" w:ascii="Times New Roman" w:hAnsi="Times New Roman" w:eastAsia="仿宋_GB2312" w:cs="Times New Roman"/>
          <w:color w:val="auto"/>
          <w:spacing w:val="0"/>
          <w:sz w:val="32"/>
          <w:szCs w:val="32"/>
        </w:rPr>
        <w:t>农业农村局、</w:t>
      </w:r>
      <w:r>
        <w:rPr>
          <w:rFonts w:hint="eastAsia" w:eastAsia="仿宋_GB2312" w:cs="Times New Roman"/>
          <w:color w:val="auto"/>
          <w:spacing w:val="0"/>
          <w:sz w:val="32"/>
          <w:szCs w:val="32"/>
          <w:lang w:eastAsia="zh-CN"/>
        </w:rPr>
        <w:t>田林县</w:t>
      </w:r>
      <w:r>
        <w:rPr>
          <w:rFonts w:hint="default" w:ascii="Times New Roman" w:hAnsi="Times New Roman" w:eastAsia="仿宋_GB2312" w:cs="Times New Roman"/>
          <w:color w:val="auto"/>
          <w:spacing w:val="0"/>
          <w:sz w:val="32"/>
          <w:szCs w:val="32"/>
        </w:rPr>
        <w:t>恒昌开发投资有限公司</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z w:val="32"/>
          <w:szCs w:val="32"/>
          <w:lang w:val="en-US" w:eastAsia="zh-CN"/>
        </w:rPr>
        <w:t>3666.71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z w:val="32"/>
          <w:szCs w:val="32"/>
          <w:lang w:val="en-US" w:eastAsia="zh-CN"/>
        </w:rPr>
        <w:t>3666.71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eastAsia="zh-CN"/>
        </w:rPr>
        <w:t>以实际合同价为准；</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（8）绩效目标：通过园区建设等产业发展，提高脱贫村稳定收入。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auto"/>
          <w:spacing w:val="0"/>
          <w:sz w:val="32"/>
          <w:szCs w:val="32"/>
          <w:lang w:eastAsia="zh-CN"/>
        </w:rPr>
      </w:pPr>
      <w:r>
        <w:rPr>
          <w:rFonts w:hint="eastAsia" w:ascii="Times New Roman" w:hAnsi="Times New Roman" w:eastAsia="仿宋_GB2312" w:cs="仿宋_GB2312"/>
          <w:b/>
          <w:bCs/>
          <w:color w:val="auto"/>
          <w:spacing w:val="0"/>
          <w:sz w:val="32"/>
          <w:szCs w:val="32"/>
          <w:lang w:val="en-US" w:eastAsia="zh-CN"/>
        </w:rPr>
        <w:t>4</w:t>
      </w:r>
      <w:r>
        <w:rPr>
          <w:rFonts w:hint="eastAsia" w:ascii="Times New Roman" w:hAnsi="Times New Roman" w:eastAsia="仿宋_GB2312" w:cs="仿宋_GB2312"/>
          <w:b/>
          <w:bCs/>
          <w:color w:val="auto"/>
          <w:spacing w:val="0"/>
          <w:sz w:val="32"/>
          <w:szCs w:val="32"/>
          <w:lang w:eastAsia="zh-CN"/>
        </w:rPr>
        <w:t>．</w:t>
      </w:r>
      <w:r>
        <w:rPr>
          <w:rFonts w:hint="default" w:ascii="Times New Roman" w:hAnsi="Times New Roman" w:eastAsia="仿宋_GB2312" w:cs="Times New Roman"/>
          <w:b/>
          <w:bCs/>
          <w:color w:val="auto"/>
          <w:spacing w:val="0"/>
          <w:sz w:val="32"/>
          <w:szCs w:val="32"/>
          <w:lang w:eastAsia="zh-CN"/>
        </w:rPr>
        <w:t>村集体经济光伏发电项目</w:t>
      </w:r>
    </w:p>
    <w:p>
      <w:pPr>
        <w:keepNext w:val="0"/>
        <w:keepLines w:val="0"/>
        <w:pageBreakBefore w:val="0"/>
        <w:widowControl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建设任务：</w:t>
      </w:r>
      <w:r>
        <w:rPr>
          <w:rFonts w:hint="eastAsia" w:eastAsia="仿宋_GB2312" w:cs="Times New Roman"/>
          <w:color w:val="auto"/>
          <w:spacing w:val="0"/>
          <w:sz w:val="32"/>
          <w:szCs w:val="32"/>
          <w:lang w:eastAsia="zh-CN"/>
        </w:rPr>
        <w:t>建设潞城瑶族乡南山工业园C地块粤桂协作标准厂房村集体经济光伏发电项目、定安镇2023年光明（光伏）小镇粤桂协作续建项目</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eastAsia="仿宋_GB2312" w:cs="Times New Roman"/>
          <w:color w:val="auto"/>
          <w:spacing w:val="0"/>
          <w:sz w:val="32"/>
          <w:szCs w:val="32"/>
          <w:lang w:val="en-US" w:eastAsia="zh-CN"/>
        </w:rPr>
        <w:t>14个乡（镇）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eastAsia="仿宋_GB2312" w:cs="Times New Roman"/>
          <w:color w:val="auto"/>
          <w:spacing w:val="0"/>
          <w:sz w:val="32"/>
          <w:szCs w:val="32"/>
          <w:lang w:val="en-US" w:eastAsia="zh-CN"/>
        </w:rPr>
        <w:t>田林县定安</w:t>
      </w:r>
      <w:r>
        <w:rPr>
          <w:rFonts w:hint="eastAsia" w:ascii="Times New Roman" w:hAnsi="Times New Roman" w:eastAsia="仿宋_GB2312" w:cs="Times New Roman"/>
          <w:color w:val="auto"/>
          <w:spacing w:val="0"/>
          <w:sz w:val="32"/>
          <w:szCs w:val="32"/>
          <w:lang w:val="en-US" w:eastAsia="zh-CN"/>
        </w:rPr>
        <w:t>镇人民政府、恒昌开发投资有限公司</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449.43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449.43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（6）补助标准：按实际建设内容分配</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（8）绩效目标：通过项目建设吸纳脱贫户劳动力务工5人，提高其工作收入，改善生活条件，巩固脱贫成效，提高村集体经济收入。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auto"/>
          <w:spacing w:val="0"/>
          <w:sz w:val="32"/>
          <w:szCs w:val="32"/>
        </w:rPr>
      </w:pPr>
      <w:r>
        <w:rPr>
          <w:rFonts w:hint="eastAsia" w:eastAsia="仿宋_GB2312" w:cs="仿宋_GB2312"/>
          <w:b/>
          <w:bCs/>
          <w:color w:val="auto"/>
          <w:spacing w:val="0"/>
          <w:sz w:val="32"/>
          <w:szCs w:val="32"/>
          <w:lang w:val="en-US" w:eastAsia="zh-CN"/>
        </w:rPr>
        <w:t>5</w:t>
      </w:r>
      <w:r>
        <w:rPr>
          <w:rFonts w:hint="eastAsia" w:ascii="Times New Roman" w:hAnsi="Times New Roman" w:eastAsia="仿宋_GB2312" w:cs="仿宋_GB2312"/>
          <w:b/>
          <w:bCs/>
          <w:color w:val="auto"/>
          <w:spacing w:val="0"/>
          <w:sz w:val="32"/>
          <w:szCs w:val="32"/>
          <w:lang w:eastAsia="zh-CN"/>
        </w:rPr>
        <w:t>．</w:t>
      </w:r>
      <w:r>
        <w:rPr>
          <w:rFonts w:hint="eastAsia" w:ascii="Times New Roman" w:hAnsi="Times New Roman" w:eastAsia="仿宋_GB2312" w:cs="Times New Roman"/>
          <w:b/>
          <w:bCs/>
          <w:color w:val="auto"/>
          <w:spacing w:val="0"/>
          <w:sz w:val="32"/>
          <w:szCs w:val="32"/>
          <w:lang w:val="en-US" w:eastAsia="zh-CN"/>
        </w:rPr>
        <w:t>2024年烤烟产业设施农业项目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（1）建设任务：新建烤房及配套设备等</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ascii="Times New Roman" w:hAnsi="Times New Roman" w:eastAsia="仿宋_GB2312" w:cs="Times New Roman"/>
          <w:color w:val="auto"/>
          <w:spacing w:val="0"/>
          <w:sz w:val="32"/>
          <w:szCs w:val="32"/>
          <w:lang w:eastAsia="zh-CN"/>
        </w:rPr>
        <w:t>相关乡镇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eastAsia="zh-CN"/>
        </w:rPr>
        <w:t>田林县烟草生产服务中心，者苗乡、定安镇等6个乡镇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666.49</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666.49</w:t>
      </w:r>
      <w:r>
        <w:rPr>
          <w:rFonts w:hint="default" w:ascii="Times New Roman" w:hAnsi="Times New Roman" w:eastAsia="仿宋_GB2312" w:cs="Times New Roman"/>
          <w:color w:val="auto"/>
          <w:spacing w:val="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（6）补助标准：按实际建设内容分配</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w:t>
      </w:r>
      <w:r>
        <w:rPr>
          <w:rFonts w:hint="eastAsia" w:eastAsia="仿宋_GB2312" w:cs="Times New Roman"/>
          <w:color w:val="auto"/>
          <w:spacing w:val="0"/>
          <w:sz w:val="32"/>
          <w:szCs w:val="32"/>
          <w:lang w:eastAsia="zh-CN"/>
        </w:rPr>
        <w:t>产业项目</w:t>
      </w:r>
      <w:r>
        <w:rPr>
          <w:rFonts w:hint="default" w:ascii="Times New Roman" w:hAnsi="Times New Roman" w:eastAsia="仿宋_GB2312" w:cs="Times New Roman"/>
          <w:color w:val="auto"/>
          <w:spacing w:val="0"/>
          <w:sz w:val="32"/>
          <w:szCs w:val="32"/>
        </w:rPr>
        <w:t>带动脱贫户务工，解决村集体经济前期投入，减少烟农劳动力强度，提高烟叶质量，增加烟农收入，壮大村集体经济，巩固脱贫成果。</w:t>
      </w:r>
    </w:p>
    <w:p>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val="en-US" w:eastAsia="zh-CN"/>
        </w:rPr>
      </w:pPr>
      <w:r>
        <w:rPr>
          <w:rFonts w:hint="eastAsia" w:eastAsia="仿宋_GB2312" w:cs="Times New Roman"/>
          <w:b/>
          <w:bCs/>
          <w:color w:val="auto"/>
          <w:spacing w:val="0"/>
          <w:sz w:val="32"/>
          <w:szCs w:val="32"/>
          <w:lang w:val="en-US" w:eastAsia="zh-CN"/>
        </w:rPr>
        <w:t>6</w:t>
      </w:r>
      <w:r>
        <w:rPr>
          <w:rFonts w:hint="default" w:ascii="Times New Roman" w:hAnsi="Times New Roman" w:eastAsia="仿宋_GB2312" w:cs="Times New Roman"/>
          <w:b/>
          <w:bCs/>
          <w:color w:val="auto"/>
          <w:spacing w:val="0"/>
          <w:sz w:val="32"/>
          <w:szCs w:val="32"/>
          <w:lang w:val="en-US" w:eastAsia="zh-CN"/>
        </w:rPr>
        <w:t>．</w:t>
      </w:r>
      <w:r>
        <w:rPr>
          <w:rFonts w:hint="eastAsia" w:ascii="Times New Roman" w:hAnsi="Times New Roman" w:eastAsia="仿宋_GB2312" w:cs="Times New Roman"/>
          <w:b/>
          <w:bCs/>
          <w:color w:val="auto"/>
          <w:spacing w:val="0"/>
          <w:sz w:val="32"/>
          <w:szCs w:val="32"/>
          <w:lang w:val="en-US" w:eastAsia="zh-CN"/>
        </w:rPr>
        <w:t>田林县2024年八角、八渡笋</w:t>
      </w:r>
      <w:r>
        <w:rPr>
          <w:rFonts w:hint="eastAsia" w:eastAsia="仿宋_GB2312" w:cs="Times New Roman"/>
          <w:b/>
          <w:bCs/>
          <w:color w:val="auto"/>
          <w:spacing w:val="0"/>
          <w:sz w:val="32"/>
          <w:szCs w:val="32"/>
          <w:lang w:val="en-US" w:eastAsia="zh-CN"/>
        </w:rPr>
        <w:t>、油茶</w:t>
      </w:r>
      <w:r>
        <w:rPr>
          <w:rFonts w:hint="eastAsia" w:ascii="Times New Roman" w:hAnsi="Times New Roman" w:eastAsia="仿宋_GB2312" w:cs="Times New Roman"/>
          <w:b/>
          <w:bCs/>
          <w:color w:val="auto"/>
          <w:spacing w:val="0"/>
          <w:sz w:val="32"/>
          <w:szCs w:val="32"/>
          <w:lang w:val="en-US" w:eastAsia="zh-CN"/>
        </w:rPr>
        <w:t>低产改造项目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rPr>
        <w:t>（1）建设任务：通过综合抚育或换冠嫁接等方式建设乡级八角、八渡笋低产改造示范点</w:t>
      </w:r>
      <w:r>
        <w:rPr>
          <w:rFonts w:hint="default" w:ascii="Times New Roman" w:hAnsi="Times New Roman" w:eastAsia="仿宋_GB2312" w:cs="Times New Roman"/>
          <w:b w:val="0"/>
          <w:bC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ascii="Times New Roman" w:hAnsi="Times New Roman" w:eastAsia="仿宋_GB2312" w:cs="Times New Roman"/>
          <w:color w:val="auto"/>
          <w:spacing w:val="0"/>
          <w:sz w:val="32"/>
          <w:szCs w:val="32"/>
          <w:lang w:eastAsia="zh-CN"/>
        </w:rPr>
        <w:t>那色村等</w:t>
      </w:r>
      <w:r>
        <w:rPr>
          <w:rFonts w:hint="eastAsia" w:eastAsia="仿宋_GB2312" w:cs="Times New Roman"/>
          <w:color w:val="auto"/>
          <w:spacing w:val="0"/>
          <w:sz w:val="32"/>
          <w:szCs w:val="32"/>
          <w:lang w:val="en-US" w:eastAsia="zh-CN"/>
        </w:rPr>
        <w:t>17个</w:t>
      </w:r>
      <w:r>
        <w:rPr>
          <w:rFonts w:hint="eastAsia" w:ascii="Times New Roman" w:hAnsi="Times New Roman" w:eastAsia="仿宋_GB2312" w:cs="Times New Roman"/>
          <w:color w:val="auto"/>
          <w:spacing w:val="0"/>
          <w:sz w:val="32"/>
          <w:szCs w:val="32"/>
          <w:lang w:eastAsia="zh-CN"/>
        </w:rPr>
        <w:t>村</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eastAsia="zh-CN"/>
        </w:rPr>
        <w:t>田林县林业局，乐里镇、利周瑶族乡等12个乡镇人民政府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723.95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723.95</w:t>
      </w:r>
      <w:r>
        <w:rPr>
          <w:rFonts w:hint="default" w:ascii="Times New Roman" w:hAnsi="Times New Roman" w:eastAsia="仿宋_GB2312" w:cs="Times New Roman"/>
          <w:color w:val="auto"/>
          <w:spacing w:val="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（6）补助标准：按实际建设内容分配</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color w:val="auto"/>
        </w:rPr>
      </w:pPr>
      <w:r>
        <w:rPr>
          <w:rFonts w:hint="default" w:ascii="Times New Roman" w:hAnsi="Times New Roman" w:eastAsia="仿宋_GB2312" w:cs="Times New Roman"/>
          <w:color w:val="auto"/>
          <w:spacing w:val="0"/>
          <w:sz w:val="32"/>
          <w:szCs w:val="32"/>
        </w:rPr>
        <w:t>（8）绩效目标：通过扶持产业发展项目建设吸纳脱贫劳动人口参与务工，提高其工资性收入，改善生活条件，巩固脱贫成效，项目实施覆盖项目所在地受益农户满意度达95%以上。</w:t>
      </w:r>
    </w:p>
    <w:p>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7</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lang w:val="en-US" w:eastAsia="zh-CN"/>
        </w:rPr>
        <w:t>电商服务平台建设、产业数字乡村示范建设项目</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（1）建设任务：新建设瑶绣产品展示平台、开展刺绣培训、电商销售平台培训，促进瑶绣民族手工业发展、“水肥一体化”数字化等管理建设</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（2）建设地点：那拉村、那度村</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（3）项目责任单位：县委统战部、旧州镇人民政府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106.41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106.41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eastAsia="zh-CN"/>
        </w:rPr>
        <w:t>以实际实施为准；</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eastAsia" w:eastAsia="仿宋_GB2312" w:cs="Times New Roman"/>
          <w:b/>
          <w:bCs/>
          <w:color w:val="auto"/>
          <w:spacing w:val="0"/>
          <w:sz w:val="32"/>
          <w:szCs w:val="32"/>
          <w:lang w:val="en-US" w:eastAsia="zh-CN"/>
        </w:rPr>
      </w:pPr>
      <w:r>
        <w:rPr>
          <w:rFonts w:hint="default" w:ascii="Times New Roman" w:hAnsi="Times New Roman" w:eastAsia="仿宋_GB2312" w:cs="Times New Roman"/>
          <w:color w:val="auto"/>
          <w:spacing w:val="0"/>
          <w:sz w:val="32"/>
          <w:szCs w:val="32"/>
        </w:rPr>
        <w:t>（8）绩效目标：</w:t>
      </w:r>
      <w:r>
        <w:rPr>
          <w:rFonts w:hint="eastAsia" w:eastAsia="仿宋_GB2312" w:cs="Times New Roman"/>
          <w:color w:val="auto"/>
          <w:spacing w:val="0"/>
          <w:sz w:val="32"/>
          <w:szCs w:val="32"/>
          <w:lang w:eastAsia="zh-CN"/>
        </w:rPr>
        <w:t>通过建设项目</w:t>
      </w:r>
      <w:r>
        <w:rPr>
          <w:rFonts w:hint="default" w:ascii="Times New Roman" w:hAnsi="Times New Roman" w:eastAsia="仿宋_GB2312" w:cs="Times New Roman"/>
          <w:color w:val="auto"/>
          <w:spacing w:val="0"/>
          <w:sz w:val="32"/>
          <w:szCs w:val="32"/>
        </w:rPr>
        <w:t>吸纳全村富余劳动力或老弱劳动力受益群众54户198人，发展刺绣产业。每年富余或老孺劳动力投入瑶绣产业每人每年可为家庭增加8000元-12000元的经济收入。 打造乡村“灵芝”产业数字化示范建设，提升灵芝产业高质量发展。</w:t>
      </w:r>
    </w:p>
    <w:p>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8</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lang w:val="en-US" w:eastAsia="zh-CN"/>
        </w:rPr>
        <w:t>脱贫人口小额信贷</w:t>
      </w:r>
      <w:r>
        <w:rPr>
          <w:rFonts w:hint="eastAsia" w:ascii="Times New Roman" w:hAnsi="Times New Roman" w:eastAsia="仿宋_GB2312" w:cs="Times New Roman"/>
          <w:b/>
          <w:bCs/>
          <w:color w:val="auto"/>
          <w:spacing w:val="0"/>
          <w:sz w:val="32"/>
          <w:szCs w:val="32"/>
          <w:lang w:val="en-US" w:eastAsia="zh-CN"/>
        </w:rPr>
        <w:t>贴息</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（1）建设任务：全县</w:t>
      </w:r>
      <w:r>
        <w:rPr>
          <w:rFonts w:hint="eastAsia" w:ascii="Times New Roman" w:hAnsi="Times New Roman" w:eastAsia="仿宋_GB2312" w:cs="Times New Roman"/>
          <w:color w:val="auto"/>
          <w:spacing w:val="0"/>
          <w:sz w:val="32"/>
          <w:szCs w:val="32"/>
          <w:lang w:eastAsia="zh-CN"/>
        </w:rPr>
        <w:t>脱贫人口</w:t>
      </w:r>
      <w:r>
        <w:rPr>
          <w:rFonts w:hint="default" w:ascii="Times New Roman" w:hAnsi="Times New Roman" w:eastAsia="仿宋_GB2312" w:cs="Times New Roman"/>
          <w:color w:val="auto"/>
          <w:spacing w:val="0"/>
          <w:sz w:val="32"/>
          <w:szCs w:val="32"/>
        </w:rPr>
        <w:t>小额信贷贴息</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（3）项目责任单位：县</w:t>
      </w:r>
      <w:r>
        <w:rPr>
          <w:rFonts w:hint="eastAsia" w:ascii="Times New Roman" w:hAnsi="Times New Roman" w:eastAsia="仿宋_GB2312" w:cs="Times New Roman"/>
          <w:color w:val="auto"/>
          <w:spacing w:val="0"/>
          <w:sz w:val="32"/>
          <w:szCs w:val="32"/>
          <w:lang w:val="en-US" w:eastAsia="zh-CN"/>
        </w:rPr>
        <w:t>乡村振兴局</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991.743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991.74</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eastAsia="zh-CN"/>
        </w:rPr>
        <w:t>以银行实际结息为准；</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color w:val="auto"/>
        </w:rPr>
      </w:pPr>
      <w:r>
        <w:rPr>
          <w:rFonts w:hint="default" w:ascii="Times New Roman" w:hAnsi="Times New Roman" w:eastAsia="仿宋_GB2312" w:cs="Times New Roman"/>
          <w:color w:val="auto"/>
          <w:spacing w:val="0"/>
          <w:sz w:val="32"/>
          <w:szCs w:val="32"/>
        </w:rPr>
        <w:t>（8）绩效目标：通过</w:t>
      </w:r>
      <w:r>
        <w:rPr>
          <w:rFonts w:hint="eastAsia" w:ascii="Times New Roman" w:hAnsi="Times New Roman" w:eastAsia="仿宋_GB2312" w:cs="Times New Roman"/>
          <w:color w:val="auto"/>
          <w:spacing w:val="0"/>
          <w:sz w:val="32"/>
          <w:szCs w:val="32"/>
          <w:lang w:eastAsia="zh-CN"/>
        </w:rPr>
        <w:t>脱贫人口</w:t>
      </w:r>
      <w:r>
        <w:rPr>
          <w:rFonts w:hint="default" w:ascii="Times New Roman" w:hAnsi="Times New Roman" w:eastAsia="仿宋_GB2312" w:cs="Times New Roman"/>
          <w:color w:val="auto"/>
          <w:spacing w:val="0"/>
          <w:sz w:val="32"/>
          <w:szCs w:val="32"/>
        </w:rPr>
        <w:t>小额信贷贴息补助，帮助脱贫户解决贷款难、融资难的问题，通过贷款贴息，完成6000户以上脱贫户发展产业。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（二）基础设施类</w:t>
      </w:r>
    </w:p>
    <w:p>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eastAsia="zh-CN"/>
        </w:rPr>
      </w:pPr>
      <w:r>
        <w:rPr>
          <w:rFonts w:hint="eastAsia" w:ascii="Times New Roman" w:hAnsi="Times New Roman" w:eastAsia="仿宋_GB2312" w:cs="Times New Roman"/>
          <w:b/>
          <w:bCs/>
          <w:color w:val="auto"/>
          <w:spacing w:val="0"/>
          <w:sz w:val="32"/>
          <w:szCs w:val="32"/>
          <w:lang w:val="en-US" w:eastAsia="zh-CN"/>
        </w:rPr>
        <w:t>1</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农村基础设施建设道路硬化、桥梁等</w:t>
      </w:r>
      <w:r>
        <w:rPr>
          <w:rFonts w:hint="eastAsia" w:eastAsia="仿宋_GB2312" w:cs="Times New Roman"/>
          <w:b/>
          <w:bCs/>
          <w:color w:val="auto"/>
          <w:spacing w:val="0"/>
          <w:sz w:val="32"/>
          <w:szCs w:val="32"/>
          <w:lang w:eastAsia="zh-CN"/>
        </w:rPr>
        <w:t>项目</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w:t>
      </w:r>
      <w:r>
        <w:rPr>
          <w:rFonts w:hint="eastAsia" w:eastAsia="仿宋_GB2312" w:cs="Times New Roman"/>
          <w:color w:val="auto"/>
          <w:spacing w:val="0"/>
          <w:sz w:val="32"/>
          <w:szCs w:val="32"/>
          <w:lang w:val="en-US" w:eastAsia="zh-CN"/>
        </w:rPr>
        <w:t>硬化道路13条、路基清理，涵洞.混凝土路面、水沟、路肩等；修建溪桥1座、15个屯入户道路硬化建设，合理设置涵洞、水沟等排水设施和错车道等</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（2）建设地点：各</w:t>
      </w:r>
      <w:r>
        <w:rPr>
          <w:rFonts w:hint="default" w:ascii="Times New Roman" w:hAnsi="Times New Roman" w:eastAsia="仿宋_GB2312" w:cs="Times New Roman"/>
          <w:color w:val="auto"/>
          <w:spacing w:val="0"/>
          <w:sz w:val="32"/>
          <w:szCs w:val="32"/>
          <w:lang w:eastAsia="zh-CN"/>
        </w:rPr>
        <w:t>乡（镇）；</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val="en-US" w:eastAsia="zh-CN"/>
        </w:rPr>
        <w:t>县委统战部、乡村振兴局、财政局、发改局、潞城乡人民政府等14个乡</w:t>
      </w:r>
      <w:r>
        <w:rPr>
          <w:rFonts w:hint="eastAsia" w:eastAsia="仿宋_GB2312" w:cs="Times New Roman"/>
          <w:color w:val="auto"/>
          <w:spacing w:val="0"/>
          <w:sz w:val="32"/>
          <w:szCs w:val="32"/>
          <w:lang w:val="en-US" w:eastAsia="zh-CN"/>
        </w:rPr>
        <w:t>镇人民政府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3090.64</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3090.64</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（6）补助标准：45-55万元/公里</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 xml:space="preserve"> </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（8）绩效目标：通过进一步完善基础设施建设，方便群众出行，提高群众生活水平。</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auto"/>
          <w:spacing w:val="0"/>
          <w:sz w:val="32"/>
          <w:szCs w:val="32"/>
        </w:rPr>
      </w:pPr>
      <w:r>
        <w:rPr>
          <w:rFonts w:hint="eastAsia" w:ascii="Times New Roman" w:hAnsi="Times New Roman"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2024年“千万工程”建设项目、公共基础照明项目</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w:t>
      </w:r>
      <w:r>
        <w:rPr>
          <w:rFonts w:hint="eastAsia" w:ascii="Times New Roman" w:hAnsi="Times New Roman" w:eastAsia="仿宋_GB2312" w:cs="Times New Roman"/>
          <w:color w:val="auto"/>
          <w:spacing w:val="0"/>
          <w:sz w:val="32"/>
          <w:szCs w:val="32"/>
          <w:lang w:val="en-US" w:eastAsia="zh-CN"/>
        </w:rPr>
        <w:t>14个乡镇示范村、提升村基础设施、人居环境等建设内容</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ascii="Times New Roman" w:hAnsi="Times New Roman" w:eastAsia="仿宋_GB2312" w:cs="Times New Roman"/>
          <w:color w:val="auto"/>
          <w:spacing w:val="0"/>
          <w:sz w:val="32"/>
          <w:szCs w:val="32"/>
          <w:lang w:val="en-US" w:eastAsia="zh-CN"/>
        </w:rPr>
        <w:t>各乡（镇）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val="en-US" w:eastAsia="zh-CN"/>
        </w:rPr>
        <w:t>潞城瑶族乡人民政府、定安镇人民政府、者苗乡人民政府等14个乡镇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5"/>
        </w:numPr>
        <w:kinsoku/>
        <w:wordWrap/>
        <w:overflowPunct/>
        <w:topLinePunct w:val="0"/>
        <w:bidi w:val="0"/>
        <w:spacing w:line="560" w:lineRule="exact"/>
        <w:ind w:left="-10" w:leftChars="0" w:firstLine="640" w:firstLineChars="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1806.45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1806.45</w:t>
      </w:r>
      <w:r>
        <w:rPr>
          <w:rFonts w:hint="eastAsia" w:ascii="Times New Roman" w:hAnsi="Times New Roman" w:eastAsia="仿宋_GB2312" w:cs="Times New Roman"/>
          <w:color w:val="auto"/>
          <w:spacing w:val="0"/>
          <w:sz w:val="32"/>
          <w:szCs w:val="32"/>
          <w:lang w:eastAsia="zh-CN"/>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w:t>
      </w:r>
      <w:r>
        <w:rPr>
          <w:rFonts w:hint="eastAsia" w:ascii="Times New Roman" w:hAnsi="Times New Roman" w:eastAsia="仿宋_GB2312" w:cs="Times New Roman"/>
          <w:color w:val="auto"/>
          <w:spacing w:val="0"/>
          <w:sz w:val="32"/>
          <w:szCs w:val="32"/>
          <w:lang w:val="en-US" w:eastAsia="zh-CN"/>
        </w:rPr>
        <w:t>以实际实施为准</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（8）绩效目标：通过实施农村人居环境整治行动，巩固农村环境整治成果，建立乡村环境治理长效机制。</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农村安全饮水项目</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（1）建设任务：各乡镇农村饮水项目1</w:t>
      </w:r>
      <w:r>
        <w:rPr>
          <w:rFonts w:hint="eastAsia"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rPr>
        <w:t>个</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（2）建设地点：各乡</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（3）项目责任单位：县水利局、各乡镇人民政府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779.86</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779.86</w:t>
      </w:r>
      <w:r>
        <w:rPr>
          <w:rFonts w:hint="eastAsia" w:ascii="Times New Roman" w:hAnsi="Times New Roman" w:eastAsia="仿宋_GB2312" w:cs="Times New Roman"/>
          <w:color w:val="auto"/>
          <w:spacing w:val="0"/>
          <w:sz w:val="32"/>
          <w:szCs w:val="32"/>
          <w:lang w:val="en-US" w:eastAsia="zh-CN"/>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（6）补助标准：以实际实施为准</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rPr>
      </w:pPr>
      <w:r>
        <w:rPr>
          <w:rFonts w:hint="default" w:ascii="Times New Roman" w:hAnsi="Times New Roman" w:eastAsia="仿宋_GB2312" w:cs="Times New Roman"/>
          <w:color w:val="auto"/>
          <w:spacing w:val="0"/>
          <w:sz w:val="32"/>
          <w:szCs w:val="32"/>
        </w:rPr>
        <w:t>（8）绩效目标：完善基础设施建设，解决群众饮水难问题。</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auto"/>
          <w:spacing w:val="0"/>
          <w:sz w:val="32"/>
          <w:szCs w:val="32"/>
        </w:rPr>
      </w:pPr>
      <w:r>
        <w:rPr>
          <w:rFonts w:hint="eastAsia" w:eastAsia="仿宋_GB2312" w:cs="Times New Roman"/>
          <w:b/>
          <w:bCs/>
          <w:color w:val="auto"/>
          <w:spacing w:val="0"/>
          <w:sz w:val="32"/>
          <w:szCs w:val="32"/>
          <w:lang w:val="en-US" w:eastAsia="zh-CN"/>
        </w:rPr>
        <w:t>4.</w:t>
      </w:r>
      <w:r>
        <w:rPr>
          <w:rFonts w:hint="default" w:ascii="Times New Roman" w:hAnsi="Times New Roman" w:eastAsia="仿宋_GB2312" w:cs="Times New Roman"/>
          <w:b/>
          <w:bCs/>
          <w:color w:val="auto"/>
          <w:spacing w:val="0"/>
          <w:sz w:val="32"/>
          <w:szCs w:val="32"/>
        </w:rPr>
        <w:t>平塘乡龙果怀村龙弄朝沟山洪治理项目、浪平镇弄坝村炮木垌屯通屯道路硬化建设项目（以工代赈）</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（1）建设任务：新建防洪沟1046米、宽2米、防洪沟两边进行浆砌石挡墙高2米、沟底倒30公分混凝土；4.1公里道路硬化，路面宽3.5m，路基宽4.5米，含涵洞、路肩等</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（2）建设地点：各乡</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（3）项目责任单位：田林县发展和改革局</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val="en-US" w:eastAsia="zh-CN"/>
        </w:rPr>
        <w:t>00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val="en-US" w:eastAsia="zh-CN"/>
        </w:rPr>
        <w:t>00万元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（6）补助标准：以实际实施为准</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（8）绩效目标：带动当地群众至少10人务工获得劳务报酬，受益群众241户1032人，其中脱贫户123户539人；受益户数17户81人，其中脱贫户12户62人。。</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eastAsia" w:eastAsia="仿宋_GB2312" w:cs="Times New Roman"/>
          <w:b/>
          <w:bCs/>
          <w:color w:val="auto"/>
          <w:spacing w:val="0"/>
          <w:sz w:val="32"/>
          <w:szCs w:val="32"/>
          <w:lang w:val="en-US" w:eastAsia="zh-CN"/>
        </w:rPr>
        <w:t>5.</w:t>
      </w:r>
      <w:r>
        <w:rPr>
          <w:rFonts w:hint="default" w:ascii="Times New Roman" w:hAnsi="Times New Roman" w:eastAsia="仿宋_GB2312" w:cs="Times New Roman"/>
          <w:b/>
          <w:bCs/>
          <w:color w:val="auto"/>
          <w:spacing w:val="0"/>
          <w:sz w:val="32"/>
          <w:szCs w:val="32"/>
        </w:rPr>
        <w:t>2024年易地扶贫搬迁安置点基础设施建设及维护、生产用房建设项目（易搬后扶）</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（1）建设任务：在13个安置点建设围墙、监控系统等安保设施及设施维护、生产用房建设等</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（2）建设地点：各乡</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（3）项目责任单位：八渡瑶族乡人民政府、恒昌公司、兴业公司</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492.42</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492.42万元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（6）补助标准：以实际实施为准</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color w:val="auto"/>
          <w:lang w:eastAsia="zh-CN"/>
        </w:rPr>
      </w:pPr>
      <w:r>
        <w:rPr>
          <w:rFonts w:hint="default" w:ascii="Times New Roman" w:hAnsi="Times New Roman" w:eastAsia="仿宋_GB2312" w:cs="Times New Roman"/>
          <w:color w:val="auto"/>
          <w:spacing w:val="0"/>
          <w:sz w:val="32"/>
          <w:szCs w:val="32"/>
        </w:rPr>
        <w:t>（8）绩效目标：完成13个易安点基础设施建设，提高搬迁群众生活质量。</w:t>
      </w:r>
    </w:p>
    <w:p>
      <w:pPr>
        <w:keepNext w:val="0"/>
        <w:keepLines w:val="0"/>
        <w:pageBreakBefore w:val="0"/>
        <w:widowControl w:val="0"/>
        <w:kinsoku/>
        <w:wordWrap/>
        <w:overflowPunct/>
        <w:topLinePunct w:val="0"/>
        <w:bidi w:val="0"/>
        <w:spacing w:line="560" w:lineRule="exact"/>
        <w:ind w:firstLine="643" w:firstLineChars="20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（三）其他类</w:t>
      </w:r>
    </w:p>
    <w:p>
      <w:pPr>
        <w:keepNext w:val="0"/>
        <w:keepLines w:val="0"/>
        <w:pageBreakBefore w:val="0"/>
        <w:widowControl w:val="0"/>
        <w:kinsoku/>
        <w:wordWrap/>
        <w:overflowPunct/>
        <w:topLinePunct w:val="0"/>
        <w:bidi w:val="0"/>
        <w:spacing w:line="560" w:lineRule="exact"/>
        <w:ind w:firstLine="640"/>
        <w:rPr>
          <w:rFonts w:hint="eastAsia"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rPr>
        <w:t>1</w:t>
      </w:r>
      <w:r>
        <w:rPr>
          <w:rFonts w:hint="default" w:ascii="Times New Roman" w:hAnsi="Times New Roman" w:eastAsia="仿宋_GB2312" w:cs="Times New Roman"/>
          <w:b/>
          <w:bCs/>
          <w:color w:val="auto"/>
          <w:spacing w:val="0"/>
          <w:sz w:val="32"/>
          <w:szCs w:val="32"/>
          <w:lang w:eastAsia="zh-CN"/>
        </w:rPr>
        <w:t>．</w:t>
      </w:r>
      <w:r>
        <w:rPr>
          <w:rFonts w:hint="eastAsia" w:eastAsia="仿宋_GB2312" w:cs="Times New Roman"/>
          <w:b/>
          <w:bCs/>
          <w:color w:val="auto"/>
          <w:spacing w:val="0"/>
          <w:sz w:val="32"/>
          <w:szCs w:val="32"/>
          <w:lang w:val="en-US" w:eastAsia="zh-CN"/>
        </w:rPr>
        <w:t>田林县村庄规划编制</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w:t>
      </w:r>
      <w:r>
        <w:rPr>
          <w:rFonts w:hint="eastAsia" w:ascii="Times New Roman" w:hAnsi="Times New Roman" w:eastAsia="仿宋_GB2312" w:cs="Times New Roman"/>
          <w:color w:val="auto"/>
          <w:spacing w:val="0"/>
          <w:sz w:val="32"/>
          <w:szCs w:val="32"/>
          <w:lang w:val="en-US" w:eastAsia="zh-CN"/>
        </w:rPr>
        <w:t>编制33个田林农村村庄规划</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ascii="Times New Roman" w:hAnsi="Times New Roman" w:eastAsia="仿宋_GB2312" w:cs="Times New Roman"/>
          <w:color w:val="auto"/>
          <w:spacing w:val="0"/>
          <w:sz w:val="32"/>
          <w:szCs w:val="32"/>
          <w:lang w:val="en-US" w:eastAsia="zh-CN"/>
        </w:rPr>
        <w:t>各乡（镇）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val="en-US" w:eastAsia="zh-CN"/>
        </w:rPr>
        <w:t>田林县自然资源局</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5"/>
        </w:numPr>
        <w:kinsoku/>
        <w:wordWrap/>
        <w:overflowPunct/>
        <w:topLinePunct w:val="0"/>
        <w:bidi w:val="0"/>
        <w:spacing w:line="560" w:lineRule="exact"/>
        <w:ind w:left="-10" w:leftChars="0" w:firstLine="640" w:firstLineChars="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718.88</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718.88</w:t>
      </w:r>
      <w:r>
        <w:rPr>
          <w:rFonts w:hint="eastAsia" w:ascii="Times New Roman" w:hAnsi="Times New Roman" w:eastAsia="仿宋_GB2312" w:cs="Times New Roman"/>
          <w:color w:val="auto"/>
          <w:spacing w:val="0"/>
          <w:sz w:val="32"/>
          <w:szCs w:val="32"/>
          <w:lang w:eastAsia="zh-CN"/>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w:t>
      </w:r>
      <w:r>
        <w:rPr>
          <w:rFonts w:hint="eastAsia" w:ascii="Times New Roman" w:hAnsi="Times New Roman" w:eastAsia="仿宋_GB2312" w:cs="Times New Roman"/>
          <w:color w:val="auto"/>
          <w:spacing w:val="0"/>
          <w:sz w:val="32"/>
          <w:szCs w:val="32"/>
          <w:lang w:val="en-US" w:eastAsia="zh-CN"/>
        </w:rPr>
        <w:t>以实际实施为准</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auto"/>
          <w:spacing w:val="0"/>
          <w:sz w:val="32"/>
          <w:szCs w:val="32"/>
          <w:lang w:eastAsia="zh-CN"/>
        </w:rPr>
      </w:pPr>
      <w:r>
        <w:rPr>
          <w:rFonts w:hint="default" w:ascii="Times New Roman" w:hAnsi="Times New Roman" w:eastAsia="仿宋_GB2312" w:cs="Times New Roman"/>
          <w:color w:val="auto"/>
          <w:spacing w:val="0"/>
          <w:sz w:val="32"/>
          <w:szCs w:val="32"/>
        </w:rPr>
        <w:t>（8）绩效目标：通过进一步</w:t>
      </w:r>
      <w:r>
        <w:rPr>
          <w:rFonts w:hint="eastAsia" w:eastAsia="仿宋_GB2312" w:cs="Times New Roman"/>
          <w:color w:val="auto"/>
          <w:spacing w:val="0"/>
          <w:sz w:val="32"/>
          <w:szCs w:val="32"/>
          <w:lang w:eastAsia="zh-CN"/>
        </w:rPr>
        <w:t>完善村庄规划</w:t>
      </w:r>
      <w:r>
        <w:rPr>
          <w:rFonts w:hint="default" w:ascii="Times New Roman" w:hAnsi="Times New Roman" w:eastAsia="仿宋_GB2312" w:cs="Times New Roman"/>
          <w:color w:val="auto"/>
          <w:spacing w:val="0"/>
          <w:sz w:val="32"/>
          <w:szCs w:val="32"/>
        </w:rPr>
        <w:t>，完成我县</w:t>
      </w:r>
      <w:r>
        <w:rPr>
          <w:rFonts w:hint="eastAsia" w:eastAsia="仿宋_GB2312" w:cs="Times New Roman"/>
          <w:color w:val="auto"/>
          <w:spacing w:val="0"/>
          <w:sz w:val="32"/>
          <w:szCs w:val="32"/>
          <w:lang w:val="en-US" w:eastAsia="zh-CN"/>
        </w:rPr>
        <w:t>66</w:t>
      </w:r>
      <w:r>
        <w:rPr>
          <w:rFonts w:hint="default" w:ascii="Times New Roman" w:hAnsi="Times New Roman" w:eastAsia="仿宋_GB2312" w:cs="Times New Roman"/>
          <w:color w:val="auto"/>
          <w:spacing w:val="0"/>
          <w:sz w:val="32"/>
          <w:szCs w:val="32"/>
        </w:rPr>
        <w:t>个行政村村庄规划任务指标</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方便群众生产生活。</w:t>
      </w:r>
    </w:p>
    <w:p>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rPr>
        <w:t>2024年雨露计划职业学历教育补助</w:t>
      </w:r>
      <w:r>
        <w:rPr>
          <w:rFonts w:hint="eastAsia" w:eastAsia="仿宋_GB2312" w:cs="Times New Roman"/>
          <w:b/>
          <w:bCs/>
          <w:color w:val="auto"/>
          <w:spacing w:val="0"/>
          <w:sz w:val="32"/>
          <w:szCs w:val="32"/>
          <w:lang w:eastAsia="zh-CN"/>
        </w:rPr>
        <w:t>、短期职业技能培训、农村实用技术培训</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给予脱贫户、退出户接受中等、高等职业学历教育的学生补助；开展短期技能培训班，培训人数100人；参加短期技能培训，并获得职业资格证羽、职业技能等级证收申请补助，补助250人；14乡镇培训3000人</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（3）项目责任单位：县</w:t>
      </w:r>
      <w:r>
        <w:rPr>
          <w:rFonts w:hint="default" w:ascii="Times New Roman" w:hAnsi="Times New Roman" w:eastAsia="仿宋_GB2312" w:cs="Times New Roman"/>
          <w:color w:val="auto"/>
          <w:spacing w:val="0"/>
          <w:sz w:val="32"/>
          <w:szCs w:val="32"/>
          <w:lang w:eastAsia="zh-CN"/>
        </w:rPr>
        <w:t>乡村振兴局；</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1237.11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1237.11</w:t>
      </w:r>
      <w:r>
        <w:rPr>
          <w:rFonts w:hint="default" w:ascii="Times New Roman" w:hAnsi="Times New Roman" w:eastAsia="仿宋_GB2312" w:cs="Times New Roman"/>
          <w:color w:val="auto"/>
          <w:spacing w:val="0"/>
          <w:sz w:val="32"/>
          <w:szCs w:val="32"/>
        </w:rPr>
        <w:t>万元；</w:t>
      </w:r>
    </w:p>
    <w:p>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中等、高等职业学历教育的学生。脱贫户1500元/学期，退出户1200元/学期；文秀班脱贫户2000元/学期，退出户1600元/学期</w:t>
      </w:r>
      <w:r>
        <w:rPr>
          <w:rFonts w:hint="eastAsia" w:eastAsia="仿宋_GB2312" w:cs="Times New Roman"/>
          <w:color w:val="auto"/>
          <w:spacing w:val="0"/>
          <w:sz w:val="32"/>
          <w:szCs w:val="32"/>
          <w:lang w:val="en-US" w:eastAsia="zh-CN"/>
        </w:rPr>
        <w:t>；培训以实际补助为准</w:t>
      </w:r>
      <w:r>
        <w:rPr>
          <w:rFonts w:hint="eastAsia"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（8）绩效目标：通过雨露计划职业学历教育补助提高接受中、高等职业的脱贫户、退出户补助，预计可补助4500人以上，切实改善脱贫户子女上学难问题</w:t>
      </w:r>
      <w:r>
        <w:rPr>
          <w:rFonts w:hint="eastAsia" w:eastAsia="仿宋_GB2312" w:cs="Times New Roman"/>
          <w:color w:val="auto"/>
          <w:spacing w:val="0"/>
          <w:sz w:val="32"/>
          <w:szCs w:val="32"/>
          <w:lang w:eastAsia="zh-CN"/>
        </w:rPr>
        <w:t>；开展短期技能培训班，培训人数100人；参加短期技能培训，并获得职业资格证、职业技能等级证收申请补助，补助250人；14乡镇培训3000人</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rPr>
        <w:t>2024年乡村建设公益性岗位补助资金</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（1）建设任务：14个乡镇1000个乡村建设公益性岗位补助、14个乡镇1156个乡村公益性岗位补贴</w:t>
      </w:r>
      <w:r>
        <w:rPr>
          <w:rFonts w:hint="eastAsia" w:eastAsia="仿宋_GB2312" w:cs="Times New Roman"/>
          <w:color w:val="auto"/>
          <w:spacing w:val="0"/>
          <w:sz w:val="32"/>
          <w:szCs w:val="32"/>
          <w:lang w:eastAsia="zh-CN"/>
        </w:rPr>
        <w:t>，16个易地扶贫搬迁安置点及深圳小镇公益性岗位补贴</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（2）建设地点：田林县各乡镇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（3）项目责任单位：田林县乡村振兴局、田林县人力资源和社会保障局</w:t>
      </w:r>
      <w:r>
        <w:rPr>
          <w:rFonts w:hint="eastAsia" w:eastAsia="仿宋_GB2312" w:cs="Times New Roman"/>
          <w:color w:val="auto"/>
          <w:spacing w:val="0"/>
          <w:sz w:val="32"/>
          <w:szCs w:val="32"/>
          <w:lang w:eastAsia="zh-CN"/>
        </w:rPr>
        <w:t>、田林县发展和改革局</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2035.95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2035.95</w:t>
      </w:r>
      <w:r>
        <w:rPr>
          <w:rFonts w:hint="default" w:ascii="Times New Roman" w:hAnsi="Times New Roman" w:eastAsia="仿宋_GB2312" w:cs="Times New Roman"/>
          <w:color w:val="auto"/>
          <w:spacing w:val="0"/>
          <w:sz w:val="32"/>
          <w:szCs w:val="32"/>
        </w:rPr>
        <w:t>万元；</w:t>
      </w:r>
    </w:p>
    <w:p>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对安置在乡村公益性岗位就业的三类监测户就业人员给予1000－1800元/月补贴</w:t>
      </w:r>
      <w:r>
        <w:rPr>
          <w:rFonts w:hint="eastAsia"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（8）绩效目标：1</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安置脱贫人口（含监测对象）就业，促进低收入脱贫家庭、防止返贫监测对象家庭就业增收，巩固拓展脱贫攻坚成果助力乡村振兴</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 xml:space="preserve"> 2</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激励帮助脱贫人口（含监测对象）实现就地就近就业。</w:t>
      </w:r>
    </w:p>
    <w:p>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4.</w:t>
      </w:r>
      <w:r>
        <w:rPr>
          <w:rFonts w:hint="default" w:ascii="Times New Roman" w:hAnsi="Times New Roman" w:eastAsia="仿宋_GB2312" w:cs="Times New Roman"/>
          <w:b/>
          <w:bCs/>
          <w:color w:val="auto"/>
          <w:spacing w:val="0"/>
          <w:sz w:val="32"/>
          <w:szCs w:val="32"/>
        </w:rPr>
        <w:t>2024年脱贫劳动力（含监测户）县域内稳就业劳务补助</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（1）建设任务：完成脱贫劳动力（含监测对象）在县域内稳就业劳务补贴</w:t>
      </w:r>
      <w:r>
        <w:rPr>
          <w:rFonts w:hint="eastAsia" w:eastAsia="仿宋_GB2312" w:cs="Times New Roman"/>
          <w:color w:val="auto"/>
          <w:spacing w:val="0"/>
          <w:sz w:val="32"/>
          <w:szCs w:val="32"/>
          <w:lang w:val="en-US" w:eastAsia="zh-CN"/>
        </w:rPr>
        <w:t>5350</w:t>
      </w:r>
      <w:r>
        <w:rPr>
          <w:rFonts w:hint="default" w:ascii="Times New Roman" w:hAnsi="Times New Roman" w:eastAsia="仿宋_GB2312" w:cs="Times New Roman"/>
          <w:color w:val="auto"/>
          <w:spacing w:val="0"/>
          <w:sz w:val="32"/>
          <w:szCs w:val="32"/>
        </w:rPr>
        <w:t>人左右目标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（2）建设地点：14个乡镇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（3）项目责任单位：田林县乡村振兴局</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961.52</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961.52</w:t>
      </w:r>
      <w:r>
        <w:rPr>
          <w:rFonts w:hint="default" w:ascii="Times New Roman" w:hAnsi="Times New Roman" w:eastAsia="仿宋_GB2312" w:cs="Times New Roman"/>
          <w:color w:val="auto"/>
          <w:spacing w:val="0"/>
          <w:sz w:val="32"/>
          <w:szCs w:val="32"/>
        </w:rPr>
        <w:t>万元；</w:t>
      </w:r>
    </w:p>
    <w:p>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按实际标准补助</w:t>
      </w:r>
      <w:r>
        <w:rPr>
          <w:rFonts w:hint="eastAsia"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eastAsia" w:eastAsia="仿宋_GB2312" w:cs="Times New Roman"/>
          <w:b/>
          <w:bCs/>
          <w:color w:val="auto"/>
          <w:spacing w:val="0"/>
          <w:sz w:val="32"/>
          <w:szCs w:val="32"/>
          <w:lang w:val="en-US" w:eastAsia="zh-CN"/>
        </w:rPr>
      </w:pPr>
      <w:r>
        <w:rPr>
          <w:rFonts w:hint="default" w:ascii="Times New Roman" w:hAnsi="Times New Roman" w:eastAsia="仿宋_GB2312" w:cs="Times New Roman"/>
          <w:color w:val="auto"/>
          <w:spacing w:val="0"/>
          <w:sz w:val="32"/>
          <w:szCs w:val="32"/>
        </w:rPr>
        <w:t>（8）绩效目标：激励帮助脱贫劳动力（含监测对象）就近就业促进家庭增收，补贴符合条件的县域内稳就业务工对象4500人。</w:t>
      </w:r>
    </w:p>
    <w:p>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5.</w:t>
      </w:r>
      <w:r>
        <w:rPr>
          <w:rFonts w:hint="default" w:ascii="Times New Roman" w:hAnsi="Times New Roman" w:eastAsia="仿宋_GB2312" w:cs="Times New Roman"/>
          <w:b/>
          <w:bCs/>
          <w:color w:val="auto"/>
          <w:spacing w:val="0"/>
          <w:sz w:val="32"/>
          <w:szCs w:val="32"/>
        </w:rPr>
        <w:t>2024年脱贫劳动力跨省务工交通补助</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（1）建设任务：脱贫劳动力赴区外务工交通补贴</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（2）建设地点：田林县各乡镇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（3）项目责任单位：田林县乡村振兴局</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457.99</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457.99</w:t>
      </w:r>
      <w:r>
        <w:rPr>
          <w:rFonts w:hint="default" w:ascii="Times New Roman" w:hAnsi="Times New Roman" w:eastAsia="仿宋_GB2312" w:cs="Times New Roman"/>
          <w:color w:val="auto"/>
          <w:spacing w:val="0"/>
          <w:sz w:val="32"/>
          <w:szCs w:val="32"/>
        </w:rPr>
        <w:t>万元；</w:t>
      </w:r>
    </w:p>
    <w:p>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不超过800元/人一次性交通补助</w:t>
      </w:r>
      <w:r>
        <w:rPr>
          <w:rFonts w:hint="eastAsia"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w:t>
      </w:r>
      <w:r>
        <w:rPr>
          <w:rFonts w:hint="eastAsia" w:eastAsia="仿宋_GB2312" w:cs="Times New Roman"/>
          <w:color w:val="auto"/>
          <w:spacing w:val="0"/>
          <w:sz w:val="32"/>
          <w:szCs w:val="32"/>
          <w:lang w:eastAsia="zh-CN"/>
        </w:rPr>
        <w:t>通过补助</w:t>
      </w:r>
      <w:r>
        <w:rPr>
          <w:rFonts w:hint="default" w:ascii="Times New Roman" w:hAnsi="Times New Roman" w:eastAsia="仿宋_GB2312" w:cs="Times New Roman"/>
          <w:color w:val="auto"/>
          <w:spacing w:val="0"/>
          <w:sz w:val="32"/>
          <w:szCs w:val="32"/>
        </w:rPr>
        <w:t>补提高脱贫户、监测户的劳动力就业率，提高家底收入。</w:t>
      </w:r>
    </w:p>
    <w:p>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rPr>
      </w:pPr>
      <w:r>
        <w:rPr>
          <w:rFonts w:hint="eastAsia" w:eastAsia="仿宋_GB2312" w:cs="Times New Roman"/>
          <w:b/>
          <w:bCs/>
          <w:color w:val="auto"/>
          <w:spacing w:val="0"/>
          <w:sz w:val="32"/>
          <w:szCs w:val="32"/>
          <w:lang w:val="en-US" w:eastAsia="zh-CN"/>
        </w:rPr>
        <w:t>6.</w:t>
      </w:r>
      <w:r>
        <w:rPr>
          <w:rFonts w:hint="eastAsia"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bCs/>
          <w:color w:val="auto"/>
          <w:spacing w:val="0"/>
          <w:sz w:val="32"/>
          <w:szCs w:val="32"/>
        </w:rPr>
        <w:t>2024年易地扶贫搬迁后扶项目贷款贴息（2016-2017）</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（1）建设任务：全县融资贴息</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（2）建设地点：田林县各乡镇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（3）项目责任单位：县</w:t>
      </w:r>
      <w:r>
        <w:rPr>
          <w:rFonts w:hint="default" w:ascii="Times New Roman" w:hAnsi="Times New Roman" w:eastAsia="仿宋_GB2312" w:cs="Times New Roman"/>
          <w:color w:val="auto"/>
          <w:spacing w:val="0"/>
          <w:sz w:val="32"/>
          <w:szCs w:val="32"/>
          <w:lang w:eastAsia="zh-CN"/>
        </w:rPr>
        <w:t>恒昌公司；</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136.5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136.5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eastAsia="zh-CN"/>
        </w:rPr>
        <w:t>以实际为准；</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w:t>
      </w:r>
      <w:r>
        <w:rPr>
          <w:rFonts w:hint="eastAsia" w:eastAsia="仿宋_GB2312" w:cs="Times New Roman"/>
          <w:color w:val="auto"/>
          <w:spacing w:val="0"/>
          <w:sz w:val="32"/>
          <w:szCs w:val="32"/>
          <w:lang w:val="en-US" w:eastAsia="zh-CN"/>
        </w:rPr>
        <w:t>24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（8）绩效目标：通过融资贴息，</w:t>
      </w:r>
      <w:r>
        <w:rPr>
          <w:rFonts w:hint="eastAsia" w:ascii="Times New Roman" w:hAnsi="Times New Roman" w:eastAsia="仿宋_GB2312" w:cs="Times New Roman"/>
          <w:color w:val="auto"/>
          <w:spacing w:val="0"/>
          <w:sz w:val="32"/>
          <w:szCs w:val="32"/>
          <w:lang w:eastAsia="zh-CN"/>
        </w:rPr>
        <w:t>提高搬迁群众生活质量</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bidi w:val="0"/>
        <w:spacing w:line="560" w:lineRule="exact"/>
        <w:ind w:firstLine="643" w:firstLineChars="200"/>
        <w:rPr>
          <w:rFonts w:hint="eastAsia" w:ascii="Times New Roman" w:hAnsi="Times New Roman" w:eastAsia="仿宋_GB2312" w:cs="Times New Roman"/>
          <w:b/>
          <w:bCs/>
          <w:color w:val="auto"/>
          <w:spacing w:val="0"/>
          <w:sz w:val="32"/>
          <w:szCs w:val="32"/>
          <w:lang w:val="en-US" w:eastAsia="zh-CN"/>
        </w:rPr>
      </w:pPr>
      <w:r>
        <w:rPr>
          <w:rFonts w:hint="eastAsia" w:eastAsia="仿宋_GB2312" w:cs="Times New Roman"/>
          <w:b/>
          <w:bCs/>
          <w:color w:val="auto"/>
          <w:spacing w:val="0"/>
          <w:sz w:val="32"/>
          <w:szCs w:val="32"/>
          <w:lang w:val="en-US" w:eastAsia="zh-CN"/>
        </w:rPr>
        <w:t>7</w:t>
      </w:r>
      <w:r>
        <w:rPr>
          <w:rFonts w:hint="eastAsia" w:ascii="Times New Roman" w:hAnsi="Times New Roman" w:eastAsia="仿宋_GB2312" w:cs="Times New Roman"/>
          <w:b/>
          <w:bCs/>
          <w:color w:val="auto"/>
          <w:spacing w:val="0"/>
          <w:sz w:val="32"/>
          <w:szCs w:val="32"/>
          <w:lang w:val="en-US" w:eastAsia="zh-CN"/>
        </w:rPr>
        <w:t>. 项目管理费</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（1）建设任务：按每批次衔接资金1%提取按项目设计实际支付</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用于</w:t>
      </w:r>
      <w:r>
        <w:rPr>
          <w:rFonts w:hint="eastAsia" w:eastAsia="仿宋_GB2312" w:cs="Times New Roman"/>
          <w:color w:val="auto"/>
          <w:spacing w:val="0"/>
          <w:sz w:val="32"/>
          <w:szCs w:val="32"/>
          <w:lang w:eastAsia="zh-CN"/>
        </w:rPr>
        <w:t>各乡（镇）</w:t>
      </w:r>
      <w:r>
        <w:rPr>
          <w:rFonts w:hint="default" w:ascii="Times New Roman" w:hAnsi="Times New Roman" w:eastAsia="仿宋_GB2312" w:cs="Times New Roman"/>
          <w:color w:val="auto"/>
          <w:spacing w:val="0"/>
          <w:sz w:val="32"/>
          <w:szCs w:val="32"/>
        </w:rPr>
        <w:t>项目管理费用支出</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（3）项目责任单位：田林县乡村振兴局</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121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121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（6）补助标准：按每批次衔接资金1%提取按项目设计实际支付</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default"/>
          <w:color w:val="auto"/>
          <w:lang w:val="en-US" w:eastAsia="zh-CN"/>
        </w:rPr>
      </w:pPr>
      <w:r>
        <w:rPr>
          <w:rFonts w:hint="default" w:ascii="Times New Roman" w:hAnsi="Times New Roman" w:eastAsia="仿宋_GB2312" w:cs="Times New Roman"/>
          <w:color w:val="auto"/>
          <w:spacing w:val="0"/>
          <w:sz w:val="32"/>
          <w:szCs w:val="32"/>
        </w:rPr>
        <w:t>（8）绩效目标：解决项目管理缺乏资金问题</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完成年度项目管理。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八、明确工作职责</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b/>
          <w:color w:val="auto"/>
          <w:spacing w:val="0"/>
          <w:sz w:val="32"/>
          <w:szCs w:val="32"/>
        </w:rPr>
      </w:pPr>
      <w:r>
        <w:rPr>
          <w:rFonts w:hint="default" w:ascii="Times New Roman" w:hAnsi="Times New Roman" w:eastAsia="仿宋_GB2312" w:cs="Times New Roman"/>
          <w:color w:val="auto"/>
          <w:spacing w:val="0"/>
          <w:sz w:val="32"/>
          <w:szCs w:val="32"/>
        </w:rPr>
        <w:t>县发改局负责做好本地区社会发展规划与</w:t>
      </w:r>
      <w:r>
        <w:rPr>
          <w:rFonts w:hint="eastAsia"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规划的衔接工作，指导项目实施等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县财政局按照县</w:t>
      </w:r>
      <w:r>
        <w:rPr>
          <w:rFonts w:hint="default"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领导小组的部署，牵头会同</w:t>
      </w:r>
      <w:r>
        <w:rPr>
          <w:rFonts w:hint="eastAsia" w:eastAsia="仿宋_GB2312" w:cs="Times New Roman"/>
          <w:color w:val="auto"/>
          <w:spacing w:val="0"/>
          <w:sz w:val="32"/>
          <w:szCs w:val="32"/>
          <w:lang w:eastAsia="zh-CN"/>
        </w:rPr>
        <w:t>农业农村</w:t>
      </w:r>
      <w:r>
        <w:rPr>
          <w:rFonts w:hint="default" w:ascii="Times New Roman" w:hAnsi="Times New Roman" w:eastAsia="仿宋_GB2312" w:cs="Times New Roman"/>
          <w:color w:val="auto"/>
          <w:spacing w:val="0"/>
          <w:sz w:val="32"/>
          <w:szCs w:val="32"/>
        </w:rPr>
        <w:t>、发改等相关部门提出资金整合方案，及时审核和拨付资金等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w:t>
      </w:r>
      <w:r>
        <w:rPr>
          <w:rFonts w:hint="eastAsia" w:eastAsia="仿宋_GB2312" w:cs="Times New Roman"/>
          <w:color w:val="auto"/>
          <w:spacing w:val="0"/>
          <w:sz w:val="32"/>
          <w:szCs w:val="32"/>
          <w:lang w:eastAsia="zh-CN"/>
        </w:rPr>
        <w:t>农业农村</w:t>
      </w:r>
      <w:r>
        <w:rPr>
          <w:rFonts w:hint="eastAsia" w:ascii="Times New Roman" w:hAnsi="Times New Roman" w:eastAsia="仿宋_GB2312" w:cs="Times New Roman"/>
          <w:color w:val="auto"/>
          <w:spacing w:val="0"/>
          <w:sz w:val="32"/>
          <w:szCs w:val="32"/>
          <w:lang w:eastAsia="zh-CN"/>
        </w:rPr>
        <w:t>局</w:t>
      </w:r>
      <w:r>
        <w:rPr>
          <w:rFonts w:hint="default" w:ascii="Times New Roman" w:hAnsi="Times New Roman" w:eastAsia="仿宋_GB2312" w:cs="Times New Roman"/>
          <w:color w:val="auto"/>
          <w:spacing w:val="0"/>
          <w:sz w:val="32"/>
          <w:szCs w:val="32"/>
        </w:rPr>
        <w:t>指导编制</w:t>
      </w:r>
      <w:r>
        <w:rPr>
          <w:rFonts w:hint="eastAsia"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规划、年度实施计划和建立项目库，负责</w:t>
      </w:r>
      <w:r>
        <w:rPr>
          <w:rFonts w:hint="default" w:ascii="Times New Roman" w:hAnsi="Times New Roman" w:eastAsia="仿宋_GB2312" w:cs="Times New Roman"/>
          <w:color w:val="auto"/>
          <w:spacing w:val="0"/>
          <w:sz w:val="32"/>
          <w:szCs w:val="32"/>
          <w:lang w:eastAsia="zh-CN"/>
        </w:rPr>
        <w:t>涉农整合资金</w:t>
      </w:r>
      <w:r>
        <w:rPr>
          <w:rFonts w:hint="default" w:ascii="Times New Roman" w:hAnsi="Times New Roman" w:eastAsia="仿宋_GB2312" w:cs="Times New Roman"/>
          <w:color w:val="auto"/>
          <w:spacing w:val="0"/>
          <w:sz w:val="32"/>
          <w:szCs w:val="32"/>
        </w:rPr>
        <w:t>项目的实施以及</w:t>
      </w:r>
      <w:r>
        <w:rPr>
          <w:rFonts w:hint="default" w:ascii="Times New Roman" w:hAnsi="Times New Roman" w:eastAsia="仿宋_GB2312" w:cs="Times New Roman"/>
          <w:color w:val="auto"/>
          <w:spacing w:val="0"/>
          <w:sz w:val="32"/>
          <w:szCs w:val="32"/>
          <w:lang w:eastAsia="zh-CN"/>
        </w:rPr>
        <w:t>涉农整合资金</w:t>
      </w:r>
      <w:r>
        <w:rPr>
          <w:rFonts w:hint="default" w:ascii="Times New Roman" w:hAnsi="Times New Roman" w:eastAsia="仿宋_GB2312" w:cs="Times New Roman"/>
          <w:color w:val="auto"/>
          <w:spacing w:val="0"/>
          <w:sz w:val="32"/>
          <w:szCs w:val="32"/>
        </w:rPr>
        <w:t>工作绩效考核等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县审计局负责整合资金审计监督检查等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其他部门根据整合方案确定的项目主管单位，牵头实施相应项目，并切实采取措施加快项目实施进度。</w:t>
      </w:r>
    </w:p>
    <w:p>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九、组织保障措施</w:t>
      </w:r>
    </w:p>
    <w:p>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（一）加强组织领导。</w:t>
      </w:r>
      <w:r>
        <w:rPr>
          <w:rFonts w:hint="default" w:ascii="Times New Roman" w:hAnsi="Times New Roman" w:eastAsia="仿宋_GB2312" w:cs="Times New Roman"/>
          <w:color w:val="auto"/>
          <w:spacing w:val="0"/>
          <w:sz w:val="32"/>
          <w:szCs w:val="32"/>
        </w:rPr>
        <w:t>资金统筹整合使用工作由</w:t>
      </w:r>
      <w:r>
        <w:rPr>
          <w:rFonts w:hint="default" w:ascii="Times New Roman" w:hAnsi="Times New Roman" w:eastAsia="仿宋_GB2312" w:cs="Times New Roman"/>
          <w:color w:val="auto"/>
          <w:spacing w:val="0"/>
          <w:sz w:val="32"/>
          <w:szCs w:val="32"/>
          <w:lang w:eastAsia="zh-CN"/>
        </w:rPr>
        <w:t>涉农整合</w:t>
      </w:r>
      <w:r>
        <w:rPr>
          <w:rFonts w:hint="default" w:ascii="Times New Roman" w:hAnsi="Times New Roman" w:eastAsia="仿宋_GB2312" w:cs="Times New Roman"/>
          <w:color w:val="auto"/>
          <w:spacing w:val="0"/>
          <w:sz w:val="32"/>
          <w:szCs w:val="32"/>
        </w:rPr>
        <w:t>资金</w:t>
      </w:r>
      <w:r>
        <w:rPr>
          <w:rFonts w:hint="default" w:ascii="Times New Roman" w:hAnsi="Times New Roman" w:eastAsia="仿宋_GB2312" w:cs="Times New Roman"/>
          <w:color w:val="auto"/>
          <w:spacing w:val="0"/>
          <w:sz w:val="32"/>
          <w:szCs w:val="32"/>
          <w:lang w:eastAsia="zh-CN"/>
        </w:rPr>
        <w:t>工作领导</w:t>
      </w:r>
      <w:r>
        <w:rPr>
          <w:rFonts w:hint="default" w:ascii="Times New Roman" w:hAnsi="Times New Roman" w:eastAsia="仿宋_GB2312" w:cs="Times New Roman"/>
          <w:color w:val="auto"/>
          <w:spacing w:val="0"/>
          <w:sz w:val="32"/>
          <w:szCs w:val="32"/>
        </w:rPr>
        <w:t>小组负责，领导小组下设办公室，具体负责组织协调、责任落实和工作推进等</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w:t>
      </w:r>
      <w:r>
        <w:rPr>
          <w:rFonts w:hint="eastAsia" w:eastAsia="仿宋_GB2312" w:cs="Times New Roman"/>
          <w:color w:val="auto"/>
          <w:spacing w:val="0"/>
          <w:sz w:val="32"/>
          <w:szCs w:val="32"/>
          <w:lang w:eastAsia="zh-CN"/>
        </w:rPr>
        <w:t>农业农村</w:t>
      </w:r>
      <w:r>
        <w:rPr>
          <w:rFonts w:hint="default" w:ascii="Times New Roman" w:hAnsi="Times New Roman" w:eastAsia="仿宋_GB2312" w:cs="Times New Roman"/>
          <w:color w:val="auto"/>
          <w:spacing w:val="0"/>
          <w:sz w:val="32"/>
          <w:szCs w:val="32"/>
        </w:rPr>
        <w:t>局负责指导编制巩固拓展脱贫攻坚成果同乡村振兴有效衔接规划、年度实施计划和完善相应的项目库；审计局负责资金审计监督检查；县级相关主管部门要按规定制定资金分配方案，落实倾斜支持要求，同时完善本行业专项规划和项目库建设管理，做好规划衔接，并加强本行业部门使用的整合资金项目日常监督和绩效管理，加快资金支出进度。若有问题可提交县乡村振兴领导小组研究决定和协调解决。</w:t>
      </w:r>
    </w:p>
    <w:p>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（二）规范运行机制。</w:t>
      </w:r>
      <w:r>
        <w:rPr>
          <w:rFonts w:hint="default" w:ascii="Times New Roman" w:hAnsi="Times New Roman" w:eastAsia="仿宋_GB2312" w:cs="Times New Roman"/>
          <w:color w:val="auto"/>
          <w:spacing w:val="0"/>
          <w:sz w:val="32"/>
          <w:szCs w:val="32"/>
        </w:rPr>
        <w:t>坚持科学规划引导统筹、重点项目主导统筹、民生投入重点统筹等建立</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多个渠道进水、一个池子蓄水、一个龙头放水</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的机制，放大财政资金的使用效应，引导社会资金和金融资金支持</w:t>
      </w:r>
      <w:r>
        <w:rPr>
          <w:rFonts w:hint="eastAsia"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。统筹资金用于</w:t>
      </w:r>
      <w:r>
        <w:rPr>
          <w:rFonts w:hint="eastAsia" w:ascii="Times New Roman" w:hAnsi="Times New Roman" w:eastAsia="仿宋_GB2312" w:cs="Times New Roman"/>
          <w:color w:val="auto"/>
          <w:spacing w:val="0"/>
          <w:sz w:val="32"/>
          <w:szCs w:val="32"/>
          <w:lang w:eastAsia="zh-CN"/>
        </w:rPr>
        <w:t>巩固拓展脱贫攻坚成果同乡村振兴有效衔接</w:t>
      </w:r>
      <w:r>
        <w:rPr>
          <w:rFonts w:hint="default" w:ascii="Times New Roman" w:hAnsi="Times New Roman" w:eastAsia="仿宋_GB2312" w:cs="Times New Roman"/>
          <w:color w:val="auto"/>
          <w:spacing w:val="0"/>
          <w:sz w:val="32"/>
          <w:szCs w:val="32"/>
        </w:rPr>
        <w:t>项目实行项目申报审核制、项目建设招标制、资金国库集中支付制、项目绩效考核制。切实坚持以规划为基础、以项目为支撑，将脱贫攻坚任务细化到具体项目，明确时间安排和资金需求，在此基础上建立完善脱贫攻坚项目库，并加强项目储备和实行动态管理，没有入库的项目不得安排资金。</w:t>
      </w:r>
    </w:p>
    <w:p>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lang w:eastAsia="zh-CN"/>
        </w:rPr>
      </w:pPr>
      <w:r>
        <w:rPr>
          <w:rFonts w:hint="eastAsia" w:ascii="楷体_GB2312" w:hAnsi="楷体_GB2312" w:eastAsia="楷体_GB2312" w:cs="楷体_GB2312"/>
          <w:b/>
          <w:bCs/>
          <w:color w:val="auto"/>
          <w:spacing w:val="0"/>
          <w:sz w:val="32"/>
          <w:szCs w:val="32"/>
        </w:rPr>
        <w:t>（三）规范资金管理。</w:t>
      </w:r>
      <w:r>
        <w:rPr>
          <w:rFonts w:hint="default" w:ascii="Times New Roman" w:hAnsi="Times New Roman" w:eastAsia="仿宋_GB2312" w:cs="Times New Roman"/>
          <w:color w:val="auto"/>
          <w:spacing w:val="0"/>
          <w:sz w:val="32"/>
          <w:szCs w:val="32"/>
        </w:rPr>
        <w:t>整合资金管理按照</w:t>
      </w:r>
      <w:r>
        <w:rPr>
          <w:rFonts w:hint="default" w:ascii="Times New Roman" w:hAnsi="Times New Roman" w:eastAsia="仿宋_GB2312" w:cs="Times New Roman"/>
          <w:color w:val="auto"/>
          <w:sz w:val="32"/>
          <w:szCs w:val="32"/>
        </w:rPr>
        <w:t>《广西壮族自治区财政厅 广西壮族自治区发展和改革委员会等十二部门关于印发自治区继续支持脱贫县开展统筹整合使用财政涉农资金工作实施方案的通知》</w:t>
      </w:r>
      <w:r>
        <w:rPr>
          <w:rFonts w:hint="default" w:ascii="Times New Roman" w:hAnsi="Times New Roman" w:eastAsia="仿宋_GB2312" w:cs="Times New Roman"/>
          <w:color w:val="auto"/>
          <w:sz w:val="32"/>
          <w:szCs w:val="32"/>
          <w:lang w:eastAsia="zh-CN"/>
        </w:rPr>
        <w:t>使用</w:t>
      </w:r>
      <w:r>
        <w:rPr>
          <w:rFonts w:hint="default" w:ascii="Times New Roman" w:hAnsi="Times New Roman" w:eastAsia="仿宋_GB2312" w:cs="Times New Roman"/>
          <w:color w:val="auto"/>
          <w:spacing w:val="0"/>
          <w:sz w:val="32"/>
          <w:szCs w:val="32"/>
        </w:rPr>
        <w:t>，资金安排使用必须围绕巩固拓展脱贫攻坚成果与乡村振兴有效衔接</w:t>
      </w:r>
      <w:r>
        <w:rPr>
          <w:rFonts w:hint="default" w:ascii="Times New Roman" w:hAnsi="Times New Roman" w:eastAsia="仿宋_GB2312" w:cs="Times New Roman"/>
          <w:color w:val="auto"/>
          <w:spacing w:val="0"/>
          <w:sz w:val="32"/>
          <w:szCs w:val="32"/>
          <w:lang w:eastAsia="zh-CN"/>
        </w:rPr>
        <w:t>工作</w:t>
      </w:r>
      <w:r>
        <w:rPr>
          <w:rFonts w:hint="default" w:ascii="Times New Roman" w:hAnsi="Times New Roman" w:eastAsia="仿宋_GB2312" w:cs="Times New Roman"/>
          <w:color w:val="auto"/>
          <w:spacing w:val="0"/>
          <w:sz w:val="32"/>
          <w:szCs w:val="32"/>
        </w:rPr>
        <w:t>，以</w:t>
      </w:r>
      <w:r>
        <w:rPr>
          <w:rFonts w:hint="default" w:ascii="Times New Roman" w:hAnsi="Times New Roman" w:eastAsia="仿宋_GB2312" w:cs="Times New Roman"/>
          <w:color w:val="auto"/>
          <w:spacing w:val="0"/>
          <w:sz w:val="32"/>
          <w:szCs w:val="32"/>
          <w:lang w:eastAsia="zh-CN"/>
        </w:rPr>
        <w:t>脱</w:t>
      </w:r>
      <w:r>
        <w:rPr>
          <w:rFonts w:hint="default" w:ascii="Times New Roman" w:hAnsi="Times New Roman" w:eastAsia="仿宋_GB2312" w:cs="Times New Roman"/>
          <w:color w:val="auto"/>
          <w:spacing w:val="0"/>
          <w:sz w:val="32"/>
          <w:szCs w:val="32"/>
        </w:rPr>
        <w:t>贫人口为主要扶持对象，做到“</w:t>
      </w:r>
      <w:r>
        <w:rPr>
          <w:rFonts w:hint="default" w:ascii="Times New Roman" w:hAnsi="Times New Roman" w:eastAsia="仿宋_GB2312" w:cs="Times New Roman"/>
          <w:color w:val="auto"/>
          <w:spacing w:val="0"/>
          <w:sz w:val="32"/>
          <w:szCs w:val="32"/>
          <w:lang w:eastAsia="zh-CN"/>
        </w:rPr>
        <w:t>七</w:t>
      </w:r>
      <w:r>
        <w:rPr>
          <w:rFonts w:hint="default" w:ascii="Times New Roman" w:hAnsi="Times New Roman" w:eastAsia="仿宋_GB2312" w:cs="Times New Roman"/>
          <w:color w:val="auto"/>
          <w:spacing w:val="0"/>
          <w:sz w:val="32"/>
          <w:szCs w:val="32"/>
        </w:rPr>
        <w:t>个不准”</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不准借统筹整合使用之名用于形象工程、政绩工程</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不准用于楼</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堂</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馆</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所建设和</w:t>
      </w:r>
      <w:r>
        <w:rPr>
          <w:rFonts w:hint="default" w:ascii="Times New Roman" w:hAnsi="Times New Roman" w:eastAsia="仿宋_GB2312" w:cs="Times New Roman"/>
          <w:color w:val="auto"/>
          <w:spacing w:val="0"/>
          <w:sz w:val="32"/>
          <w:szCs w:val="32"/>
          <w:lang w:eastAsia="zh-CN"/>
        </w:rPr>
        <w:t>大中型</w:t>
      </w:r>
      <w:r>
        <w:rPr>
          <w:rFonts w:hint="default" w:ascii="Times New Roman" w:hAnsi="Times New Roman" w:eastAsia="仿宋_GB2312" w:cs="Times New Roman"/>
          <w:color w:val="auto"/>
          <w:spacing w:val="0"/>
          <w:sz w:val="32"/>
          <w:szCs w:val="32"/>
        </w:rPr>
        <w:t>基础设施建设</w:t>
      </w:r>
      <w:r>
        <w:rPr>
          <w:rFonts w:hint="default" w:ascii="Times New Roman" w:hAnsi="Times New Roman" w:eastAsia="仿宋_GB2312" w:cs="Times New Roman"/>
          <w:color w:val="auto"/>
          <w:spacing w:val="0"/>
          <w:sz w:val="32"/>
          <w:szCs w:val="32"/>
          <w:lang w:eastAsia="zh-CN"/>
        </w:rPr>
        <w:t>；</w:t>
      </w:r>
    </w:p>
    <w:p>
      <w:pPr>
        <w:pStyle w:val="2"/>
        <w:keepNext w:val="0"/>
        <w:keepLines w:val="0"/>
        <w:pageBreakBefore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不准用于村级办公场所、文化室、文化广场（乡村舞台）、学校等公共服务设施建设</w:t>
      </w:r>
      <w:r>
        <w:rPr>
          <w:rFonts w:hint="default" w:ascii="Times New Roman" w:hAnsi="Times New Roman" w:eastAsia="仿宋_GB2312" w:cs="Times New Roman"/>
          <w:color w:val="auto"/>
          <w:spacing w:val="0"/>
          <w:sz w:val="32"/>
          <w:szCs w:val="32"/>
          <w:lang w:eastAsia="zh-CN"/>
        </w:rPr>
        <w:t>；</w:t>
      </w:r>
    </w:p>
    <w:p>
      <w:pPr>
        <w:pStyle w:val="2"/>
        <w:keepNext w:val="0"/>
        <w:keepLines w:val="0"/>
        <w:pageBreakBefore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不准用于医疗保障</w:t>
      </w:r>
      <w:r>
        <w:rPr>
          <w:rFonts w:hint="default" w:ascii="Times New Roman" w:hAnsi="Times New Roman" w:eastAsia="仿宋_GB2312" w:cs="Times New Roman"/>
          <w:color w:val="auto"/>
          <w:spacing w:val="0"/>
          <w:sz w:val="32"/>
          <w:szCs w:val="32"/>
          <w:lang w:eastAsia="zh-CN"/>
        </w:rPr>
        <w:t>及</w:t>
      </w:r>
      <w:r>
        <w:rPr>
          <w:rFonts w:hint="default" w:ascii="Times New Roman" w:hAnsi="Times New Roman" w:eastAsia="仿宋_GB2312" w:cs="Times New Roman"/>
          <w:color w:val="auto"/>
          <w:spacing w:val="0"/>
          <w:sz w:val="32"/>
          <w:szCs w:val="32"/>
        </w:rPr>
        <w:t>购买各类保险</w:t>
      </w:r>
      <w:r>
        <w:rPr>
          <w:rFonts w:hint="default" w:ascii="Times New Roman" w:hAnsi="Times New Roman" w:eastAsia="仿宋_GB2312" w:cs="Times New Roman"/>
          <w:color w:val="auto"/>
          <w:spacing w:val="0"/>
          <w:sz w:val="32"/>
          <w:szCs w:val="32"/>
          <w:lang w:eastAsia="zh-CN"/>
        </w:rPr>
        <w:t>；</w:t>
      </w:r>
    </w:p>
    <w:p>
      <w:pPr>
        <w:pStyle w:val="2"/>
        <w:keepNext w:val="0"/>
        <w:keepLines w:val="0"/>
        <w:pageBreakBefore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不准用于发放部门（单位）、基层干部的津补贴和用于补充部门（单位）公用经费不足</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tabs>
          <w:tab w:val="left" w:pos="525"/>
        </w:tabs>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6</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不准用于平衡预算、偿债或垫资</w:t>
      </w:r>
      <w:r>
        <w:rPr>
          <w:rFonts w:hint="default" w:ascii="Times New Roman" w:hAnsi="Times New Roman" w:eastAsia="仿宋_GB2312" w:cs="Times New Roman"/>
          <w:color w:val="auto"/>
          <w:spacing w:val="0"/>
          <w:sz w:val="32"/>
          <w:szCs w:val="32"/>
          <w:lang w:eastAsia="zh-CN"/>
        </w:rPr>
        <w:t>、回购及注册企业、设立基金；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不准用于其他</w:t>
      </w:r>
      <w:r>
        <w:rPr>
          <w:rFonts w:hint="default" w:ascii="Times New Roman" w:hAnsi="Times New Roman" w:eastAsia="仿宋_GB2312" w:cs="Times New Roman"/>
          <w:color w:val="auto"/>
          <w:spacing w:val="0"/>
          <w:sz w:val="32"/>
          <w:szCs w:val="32"/>
          <w:lang w:eastAsia="zh-CN"/>
        </w:rPr>
        <w:t>与巩固拓展脱贫攻坚成果和全面推进乡村振兴无关的支出。</w:t>
      </w:r>
    </w:p>
    <w:p>
      <w:pPr>
        <w:keepNext w:val="0"/>
        <w:keepLines w:val="0"/>
        <w:pageBreakBefore w:val="0"/>
        <w:widowControl w:val="0"/>
        <w:kinsoku/>
        <w:wordWrap/>
        <w:overflowPunct/>
        <w:topLinePunct w:val="0"/>
        <w:autoSpaceDE/>
        <w:autoSpaceDN/>
        <w:bidi w:val="0"/>
        <w:adjustRightInd/>
        <w:snapToGrid/>
        <w:spacing w:line="540" w:lineRule="exact"/>
        <w:ind w:firstLine="524" w:firstLineChars="163"/>
        <w:jc w:val="both"/>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（四）切实加强监管。</w:t>
      </w:r>
      <w:r>
        <w:rPr>
          <w:rFonts w:hint="default" w:ascii="Times New Roman" w:hAnsi="Times New Roman" w:eastAsia="仿宋_GB2312" w:cs="Times New Roman"/>
          <w:color w:val="auto"/>
          <w:spacing w:val="0"/>
          <w:sz w:val="32"/>
          <w:szCs w:val="32"/>
        </w:rPr>
        <w:t>县</w:t>
      </w:r>
      <w:r>
        <w:rPr>
          <w:rFonts w:hint="default" w:ascii="Times New Roman" w:hAnsi="Times New Roman" w:eastAsia="仿宋_GB2312" w:cs="Times New Roman"/>
          <w:color w:val="auto"/>
          <w:spacing w:val="0"/>
          <w:sz w:val="32"/>
          <w:szCs w:val="32"/>
          <w:lang w:eastAsia="zh-CN"/>
        </w:rPr>
        <w:t>纪委监委</w:t>
      </w:r>
      <w:r>
        <w:rPr>
          <w:rFonts w:hint="default" w:ascii="Times New Roman" w:hAnsi="Times New Roman" w:eastAsia="仿宋_GB2312" w:cs="Times New Roman"/>
          <w:color w:val="auto"/>
          <w:spacing w:val="0"/>
          <w:sz w:val="32"/>
          <w:szCs w:val="32"/>
        </w:rPr>
        <w:t>、</w:t>
      </w:r>
      <w:r>
        <w:rPr>
          <w:rFonts w:hint="eastAsia" w:eastAsia="仿宋_GB2312" w:cs="Times New Roman"/>
          <w:color w:val="auto"/>
          <w:spacing w:val="0"/>
          <w:sz w:val="32"/>
          <w:szCs w:val="32"/>
          <w:lang w:eastAsia="zh-CN"/>
        </w:rPr>
        <w:t>农业农村</w:t>
      </w:r>
      <w:r>
        <w:rPr>
          <w:rFonts w:hint="eastAsia" w:ascii="Times New Roman" w:hAnsi="Times New Roman" w:eastAsia="仿宋_GB2312" w:cs="Times New Roman"/>
          <w:color w:val="auto"/>
          <w:spacing w:val="0"/>
          <w:sz w:val="32"/>
          <w:szCs w:val="32"/>
          <w:lang w:eastAsia="zh-CN"/>
        </w:rPr>
        <w:t>局</w:t>
      </w:r>
      <w:r>
        <w:rPr>
          <w:rFonts w:hint="default" w:ascii="Times New Roman" w:hAnsi="Times New Roman" w:eastAsia="仿宋_GB2312" w:cs="Times New Roman"/>
          <w:color w:val="auto"/>
          <w:spacing w:val="0"/>
          <w:sz w:val="32"/>
          <w:szCs w:val="32"/>
        </w:rPr>
        <w:t>、发改局、审计局、财政局对年度项目建设管理情况进行监督检查，并定期向</w:t>
      </w:r>
      <w:r>
        <w:rPr>
          <w:rFonts w:hint="default" w:ascii="Times New Roman" w:hAnsi="Times New Roman" w:eastAsia="仿宋_GB2312" w:cs="Times New Roman"/>
          <w:color w:val="auto"/>
          <w:spacing w:val="0"/>
          <w:sz w:val="32"/>
          <w:szCs w:val="32"/>
          <w:lang w:eastAsia="zh-CN"/>
        </w:rPr>
        <w:t>涉农整合</w:t>
      </w:r>
      <w:r>
        <w:rPr>
          <w:rFonts w:hint="default" w:ascii="Times New Roman" w:hAnsi="Times New Roman" w:eastAsia="仿宋_GB2312" w:cs="Times New Roman"/>
          <w:color w:val="auto"/>
          <w:spacing w:val="0"/>
          <w:sz w:val="32"/>
          <w:szCs w:val="32"/>
        </w:rPr>
        <w:t>资金</w:t>
      </w:r>
      <w:r>
        <w:rPr>
          <w:rFonts w:hint="default" w:ascii="Times New Roman" w:hAnsi="Times New Roman" w:eastAsia="仿宋_GB2312" w:cs="Times New Roman"/>
          <w:color w:val="auto"/>
          <w:spacing w:val="0"/>
          <w:sz w:val="32"/>
          <w:szCs w:val="32"/>
          <w:lang w:eastAsia="zh-CN"/>
        </w:rPr>
        <w:t>工作领导</w:t>
      </w:r>
      <w:r>
        <w:rPr>
          <w:rFonts w:hint="default" w:ascii="Times New Roman" w:hAnsi="Times New Roman" w:eastAsia="仿宋_GB2312" w:cs="Times New Roman"/>
          <w:color w:val="auto"/>
          <w:spacing w:val="0"/>
          <w:sz w:val="32"/>
          <w:szCs w:val="32"/>
        </w:rPr>
        <w:t>小组汇报项目检查情况。对统筹整合涉农资金工作中，因工作不主动造成项目实施进度慢的，或不按规定程序履行报批手续、擅自超出整合方案实施相关项目的，给予通报批评，并依法追究单位领导和相关人员的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（五）推进信息公开。</w:t>
      </w:r>
      <w:r>
        <w:rPr>
          <w:rFonts w:hint="default" w:ascii="Times New Roman" w:hAnsi="Times New Roman" w:eastAsia="仿宋_GB2312" w:cs="Times New Roman"/>
          <w:color w:val="auto"/>
          <w:spacing w:val="0"/>
          <w:sz w:val="32"/>
          <w:szCs w:val="32"/>
        </w:rPr>
        <w:t>县涉农主管部门根据拟整合的项目，严格按照</w:t>
      </w:r>
      <w:r>
        <w:rPr>
          <w:rFonts w:hint="eastAsia" w:eastAsia="仿宋_GB2312" w:cs="Times New Roman"/>
          <w:color w:val="auto"/>
          <w:spacing w:val="0"/>
          <w:sz w:val="32"/>
          <w:szCs w:val="32"/>
          <w:lang w:eastAsia="zh-CN"/>
        </w:rPr>
        <w:t>《中华人民共和国政府信息公开条例》</w:t>
      </w:r>
      <w:r>
        <w:rPr>
          <w:rFonts w:hint="default" w:ascii="Times New Roman" w:hAnsi="Times New Roman" w:eastAsia="仿宋_GB2312" w:cs="Times New Roman"/>
          <w:color w:val="auto"/>
          <w:spacing w:val="0"/>
          <w:sz w:val="32"/>
          <w:szCs w:val="32"/>
        </w:rPr>
        <w:t>，通过</w:t>
      </w:r>
      <w:r>
        <w:rPr>
          <w:rFonts w:hint="eastAsia" w:ascii="Times New Roman" w:hAnsi="Times New Roman" w:eastAsia="仿宋_GB2312" w:cs="Times New Roman"/>
          <w:color w:val="auto"/>
          <w:spacing w:val="0"/>
          <w:sz w:val="32"/>
          <w:szCs w:val="32"/>
          <w:lang w:eastAsia="zh-CN"/>
        </w:rPr>
        <w:t>田林</w:t>
      </w:r>
      <w:r>
        <w:rPr>
          <w:rFonts w:hint="default" w:ascii="Times New Roman" w:hAnsi="Times New Roman" w:eastAsia="仿宋_GB2312" w:cs="Times New Roman"/>
          <w:color w:val="auto"/>
          <w:spacing w:val="0"/>
          <w:sz w:val="32"/>
          <w:szCs w:val="32"/>
        </w:rPr>
        <w:t>县</w:t>
      </w:r>
      <w:r>
        <w:rPr>
          <w:rFonts w:hint="eastAsia" w:ascii="Times New Roman" w:hAnsi="Times New Roman" w:eastAsia="仿宋_GB2312" w:cs="Times New Roman"/>
          <w:color w:val="auto"/>
          <w:spacing w:val="0"/>
          <w:sz w:val="32"/>
          <w:szCs w:val="32"/>
          <w:lang w:eastAsia="zh-CN"/>
        </w:rPr>
        <w:t>人民</w:t>
      </w:r>
      <w:r>
        <w:rPr>
          <w:rFonts w:hint="default" w:ascii="Times New Roman" w:hAnsi="Times New Roman" w:eastAsia="仿宋_GB2312" w:cs="Times New Roman"/>
          <w:color w:val="auto"/>
          <w:spacing w:val="0"/>
          <w:sz w:val="32"/>
          <w:szCs w:val="32"/>
        </w:rPr>
        <w:t>政府</w:t>
      </w:r>
      <w:r>
        <w:rPr>
          <w:rFonts w:hint="eastAsia" w:ascii="Times New Roman" w:hAnsi="Times New Roman" w:eastAsia="仿宋_GB2312" w:cs="Times New Roman"/>
          <w:color w:val="auto"/>
          <w:spacing w:val="0"/>
          <w:sz w:val="32"/>
          <w:szCs w:val="32"/>
          <w:lang w:eastAsia="zh-CN"/>
        </w:rPr>
        <w:t>门户网站</w:t>
      </w:r>
      <w:r>
        <w:rPr>
          <w:rFonts w:hint="default" w:ascii="Times New Roman" w:hAnsi="Times New Roman" w:eastAsia="仿宋_GB2312" w:cs="Times New Roman"/>
          <w:color w:val="auto"/>
          <w:spacing w:val="0"/>
          <w:sz w:val="32"/>
          <w:szCs w:val="32"/>
        </w:rPr>
        <w:t>、各</w:t>
      </w:r>
      <w:r>
        <w:rPr>
          <w:rFonts w:hint="default" w:ascii="Times New Roman" w:hAnsi="Times New Roman" w:eastAsia="仿宋_GB2312" w:cs="Times New Roman"/>
          <w:color w:val="auto"/>
          <w:spacing w:val="0"/>
          <w:sz w:val="32"/>
          <w:szCs w:val="32"/>
          <w:lang w:eastAsia="zh-CN"/>
        </w:rPr>
        <w:t>乡（镇）</w:t>
      </w:r>
      <w:r>
        <w:rPr>
          <w:rFonts w:hint="default" w:ascii="Times New Roman" w:hAnsi="Times New Roman" w:eastAsia="仿宋_GB2312" w:cs="Times New Roman"/>
          <w:color w:val="auto"/>
          <w:spacing w:val="0"/>
          <w:sz w:val="32"/>
          <w:szCs w:val="32"/>
        </w:rPr>
        <w:t>政府政务公开栏、各村村务公开栏</w:t>
      </w:r>
      <w:r>
        <w:rPr>
          <w:rFonts w:hint="eastAsia" w:ascii="Times New Roman" w:hAnsi="Times New Roman" w:eastAsia="仿宋_GB2312" w:cs="Times New Roman"/>
          <w:color w:val="auto"/>
          <w:spacing w:val="0"/>
          <w:sz w:val="32"/>
          <w:szCs w:val="32"/>
          <w:lang w:eastAsia="zh-CN"/>
        </w:rPr>
        <w:t>、项目实施地点</w:t>
      </w:r>
      <w:r>
        <w:rPr>
          <w:rFonts w:hint="default" w:ascii="Times New Roman" w:hAnsi="Times New Roman" w:eastAsia="仿宋_GB2312" w:cs="Times New Roman"/>
          <w:color w:val="auto"/>
          <w:spacing w:val="0"/>
          <w:sz w:val="32"/>
          <w:szCs w:val="32"/>
        </w:rPr>
        <w:t>公布年度项目建设内容、地点、财政扶持政策</w:t>
      </w:r>
      <w:r>
        <w:rPr>
          <w:rFonts w:hint="eastAsia" w:ascii="Times New Roman" w:hAnsi="Times New Roman" w:eastAsia="仿宋_GB2312" w:cs="Times New Roman"/>
          <w:color w:val="auto"/>
          <w:spacing w:val="0"/>
          <w:sz w:val="32"/>
          <w:szCs w:val="32"/>
          <w:lang w:eastAsia="zh-CN"/>
        </w:rPr>
        <w:t>及</w:t>
      </w:r>
      <w:r>
        <w:rPr>
          <w:rFonts w:hint="default" w:ascii="Times New Roman" w:hAnsi="Times New Roman" w:eastAsia="仿宋_GB2312" w:cs="Times New Roman"/>
          <w:color w:val="auto"/>
          <w:spacing w:val="0"/>
          <w:sz w:val="32"/>
          <w:szCs w:val="32"/>
        </w:rPr>
        <w:t>资金等信息，接受社会各界监督。</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十、其他事项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年度资金整合方案中项目的建设任务，补助标准，资金规模，筹资方式，绩效目标，计划时间进度，实施地点和责任单位等具体详见附件表格。</w:t>
      </w:r>
    </w:p>
    <w:p>
      <w:pPr>
        <w:keepNext w:val="0"/>
        <w:keepLines w:val="0"/>
        <w:pageBreakBefore w:val="0"/>
        <w:widowControl w:val="0"/>
        <w:kinsoku/>
        <w:wordWrap/>
        <w:overflowPunct/>
        <w:topLinePunct w:val="0"/>
        <w:autoSpaceDE/>
        <w:autoSpaceDN/>
        <w:bidi w:val="0"/>
        <w:adjustRightInd/>
        <w:snapToGrid/>
        <w:spacing w:line="540" w:lineRule="exact"/>
        <w:jc w:val="left"/>
        <w:textAlignment w:val="baseline"/>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left"/>
        <w:textAlignment w:val="baseline"/>
        <w:outlineLvl w:val="9"/>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附件：1</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6"/>
          <w:sz w:val="32"/>
          <w:szCs w:val="32"/>
        </w:rPr>
        <w:t>田林县202</w:t>
      </w:r>
      <w:r>
        <w:rPr>
          <w:rFonts w:hint="eastAsia" w:eastAsia="仿宋_GB2312" w:cs="Times New Roman"/>
          <w:color w:val="auto"/>
          <w:spacing w:val="-6"/>
          <w:sz w:val="32"/>
          <w:szCs w:val="32"/>
          <w:lang w:val="en-US" w:eastAsia="zh-CN"/>
        </w:rPr>
        <w:t>4</w:t>
      </w:r>
      <w:r>
        <w:rPr>
          <w:rFonts w:hint="default" w:ascii="Times New Roman" w:hAnsi="Times New Roman" w:eastAsia="仿宋_GB2312" w:cs="Times New Roman"/>
          <w:color w:val="auto"/>
          <w:spacing w:val="-6"/>
          <w:sz w:val="32"/>
          <w:szCs w:val="32"/>
        </w:rPr>
        <w:t>年统筹整合使用财政涉农资金到位</w:t>
      </w:r>
      <w:r>
        <w:rPr>
          <w:rFonts w:hint="eastAsia" w:ascii="Times New Roman" w:hAnsi="Times New Roman" w:eastAsia="仿宋_GB2312" w:cs="Times New Roman"/>
          <w:color w:val="auto"/>
          <w:spacing w:val="-6"/>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2</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6"/>
          <w:sz w:val="32"/>
          <w:szCs w:val="32"/>
        </w:rPr>
        <w:t>田林县202</w:t>
      </w:r>
      <w:r>
        <w:rPr>
          <w:rFonts w:hint="eastAsia" w:eastAsia="仿宋_GB2312" w:cs="Times New Roman"/>
          <w:color w:val="auto"/>
          <w:spacing w:val="-6"/>
          <w:sz w:val="32"/>
          <w:szCs w:val="32"/>
          <w:lang w:val="en-US" w:eastAsia="zh-CN"/>
        </w:rPr>
        <w:t>4</w:t>
      </w:r>
      <w:r>
        <w:rPr>
          <w:rFonts w:hint="default" w:ascii="Times New Roman" w:hAnsi="Times New Roman" w:eastAsia="仿宋_GB2312" w:cs="Times New Roman"/>
          <w:color w:val="auto"/>
          <w:spacing w:val="-6"/>
          <w:sz w:val="32"/>
          <w:szCs w:val="32"/>
        </w:rPr>
        <w:t>年统筹整合使用财政涉农资金汇总表</w:t>
      </w:r>
    </w:p>
    <w:p>
      <w:pPr>
        <w:keepNext w:val="0"/>
        <w:keepLines w:val="0"/>
        <w:pageBreakBefore w:val="0"/>
        <w:widowControl w:val="0"/>
        <w:kinsoku/>
        <w:wordWrap/>
        <w:overflowPunct/>
        <w:topLinePunct w:val="0"/>
        <w:autoSpaceDE/>
        <w:autoSpaceDN/>
        <w:bidi w:val="0"/>
        <w:adjustRightInd/>
        <w:snapToGrid/>
        <w:spacing w:line="540" w:lineRule="exact"/>
        <w:ind w:left="2556" w:leftChars="760" w:hanging="960" w:hangingChars="3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w:t>
      </w:r>
      <w:r>
        <w:rPr>
          <w:rFonts w:hint="default" w:ascii="Times New Roman" w:hAnsi="Times New Roman" w:eastAsia="仿宋_GB2312" w:cs="Times New Roman"/>
          <w:color w:val="auto"/>
          <w:spacing w:val="0"/>
          <w:sz w:val="32"/>
          <w:szCs w:val="32"/>
          <w:lang w:val="en-US" w:eastAsia="zh-CN"/>
        </w:rPr>
        <w:t>1</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田林县202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年统筹整合使用财政涉农资金</w:t>
      </w:r>
      <w:r>
        <w:rPr>
          <w:rFonts w:hint="eastAsia" w:eastAsia="仿宋_GB2312" w:cs="Times New Roman"/>
          <w:color w:val="auto"/>
          <w:spacing w:val="0"/>
          <w:sz w:val="32"/>
          <w:szCs w:val="32"/>
          <w:lang w:eastAsia="zh-CN"/>
        </w:rPr>
        <w:t>产</w:t>
      </w:r>
      <w:r>
        <w:rPr>
          <w:rFonts w:hint="default" w:ascii="Times New Roman" w:hAnsi="Times New Roman" w:eastAsia="仿宋_GB2312" w:cs="Times New Roman"/>
          <w:color w:val="auto"/>
          <w:spacing w:val="0"/>
          <w:sz w:val="32"/>
          <w:szCs w:val="32"/>
        </w:rPr>
        <w:t>业发展项目</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baseline"/>
        <w:rPr>
          <w:rFonts w:hint="eastAsia"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2-</w:t>
      </w:r>
      <w:r>
        <w:rPr>
          <w:rFonts w:hint="eastAsia" w:ascii="Times New Roman" w:hAnsi="Times New Roman" w:eastAsia="仿宋_GB2312" w:cs="Times New Roman"/>
          <w:color w:val="auto"/>
          <w:spacing w:val="0"/>
          <w:sz w:val="32"/>
          <w:szCs w:val="32"/>
          <w:lang w:val="en-US" w:eastAsia="zh-CN"/>
        </w:rPr>
        <w:t>2</w:t>
      </w:r>
      <w:r>
        <w:rPr>
          <w:rFonts w:hint="eastAsia" w:eastAsia="仿宋_GB2312" w:cs="Times New Roman"/>
          <w:color w:val="auto"/>
          <w:spacing w:val="0"/>
          <w:sz w:val="32"/>
          <w:szCs w:val="32"/>
          <w:lang w:val="en-US" w:eastAsia="zh-CN"/>
        </w:rPr>
        <w:t>．田林县2024年统筹整合使用财政涉农资金</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800"/>
        <w:jc w:val="left"/>
        <w:textAlignment w:val="baseline"/>
        <w:rPr>
          <w:rFonts w:hint="eastAsia"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20"/>
          <w:sz w:val="32"/>
          <w:szCs w:val="32"/>
        </w:rPr>
        <w:t>乡村建设行动</w:t>
      </w:r>
      <w:r>
        <w:rPr>
          <w:rFonts w:hint="eastAsia" w:eastAsia="仿宋_GB2312" w:cs="Times New Roman"/>
          <w:color w:val="auto"/>
          <w:spacing w:val="0"/>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540" w:lineRule="exact"/>
        <w:ind w:left="2556" w:leftChars="760" w:hanging="960" w:hangingChars="3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val="en-US" w:eastAsia="zh-CN"/>
        </w:rPr>
        <w:t>-3</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20"/>
          <w:sz w:val="32"/>
          <w:szCs w:val="32"/>
        </w:rPr>
        <w:t>田林县</w:t>
      </w:r>
      <w:r>
        <w:rPr>
          <w:rFonts w:hint="eastAsia" w:eastAsia="仿宋_GB2312" w:cs="Times New Roman"/>
          <w:color w:val="auto"/>
          <w:spacing w:val="0"/>
          <w:sz w:val="32"/>
          <w:szCs w:val="32"/>
          <w:lang w:val="en-US" w:eastAsia="zh-CN"/>
        </w:rPr>
        <w:t>2024</w:t>
      </w:r>
      <w:r>
        <w:rPr>
          <w:rFonts w:hint="default" w:ascii="Times New Roman" w:hAnsi="Times New Roman" w:eastAsia="仿宋_GB2312" w:cs="Times New Roman"/>
          <w:color w:val="auto"/>
          <w:spacing w:val="-20"/>
          <w:sz w:val="32"/>
          <w:szCs w:val="32"/>
        </w:rPr>
        <w:t>年涉农整合</w:t>
      </w:r>
      <w:r>
        <w:rPr>
          <w:rFonts w:hint="eastAsia" w:eastAsia="仿宋_GB2312" w:cs="Times New Roman"/>
          <w:color w:val="auto"/>
          <w:spacing w:val="0"/>
          <w:sz w:val="32"/>
          <w:szCs w:val="32"/>
          <w:lang w:val="en-US" w:eastAsia="zh-CN"/>
        </w:rPr>
        <w:t>使用财政涉农资金易地搬迁后扶</w:t>
      </w:r>
      <w:r>
        <w:rPr>
          <w:rFonts w:hint="default" w:ascii="Times New Roman" w:hAnsi="Times New Roman" w:eastAsia="仿宋_GB2312" w:cs="Times New Roman"/>
          <w:color w:val="auto"/>
          <w:spacing w:val="-20"/>
          <w:sz w:val="32"/>
          <w:szCs w:val="32"/>
        </w:rPr>
        <w:t>项目</w:t>
      </w:r>
    </w:p>
    <w:p>
      <w:pPr>
        <w:keepNext w:val="0"/>
        <w:keepLines w:val="0"/>
        <w:pageBreakBefore w:val="0"/>
        <w:widowControl w:val="0"/>
        <w:kinsoku/>
        <w:wordWrap/>
        <w:overflowPunct/>
        <w:topLinePunct w:val="0"/>
        <w:autoSpaceDE/>
        <w:autoSpaceDN/>
        <w:bidi w:val="0"/>
        <w:adjustRightInd/>
        <w:snapToGrid/>
        <w:spacing w:line="540" w:lineRule="exact"/>
        <w:ind w:left="2556" w:leftChars="760" w:hanging="960" w:hangingChars="300"/>
        <w:jc w:val="left"/>
        <w:textAlignment w:val="baseline"/>
        <w:rPr>
          <w:rFonts w:hint="default" w:ascii="Times New Roman" w:hAnsi="Times New Roman" w:eastAsia="仿宋_GB2312" w:cs="Times New Roman"/>
          <w:color w:val="auto"/>
          <w:spacing w:val="-20"/>
          <w:sz w:val="32"/>
          <w:szCs w:val="32"/>
          <w:lang w:val="en-US" w:eastAsia="zh-CN"/>
        </w:rPr>
      </w:pPr>
      <w:r>
        <w:rPr>
          <w:rFonts w:hint="default"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val="en-US" w:eastAsia="zh-CN"/>
        </w:rPr>
        <w:t>-</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20"/>
          <w:sz w:val="32"/>
          <w:szCs w:val="32"/>
        </w:rPr>
        <w:t>田林县</w:t>
      </w:r>
      <w:r>
        <w:rPr>
          <w:rFonts w:hint="eastAsia" w:eastAsia="仿宋_GB2312" w:cs="Times New Roman"/>
          <w:color w:val="auto"/>
          <w:spacing w:val="0"/>
          <w:sz w:val="32"/>
          <w:szCs w:val="32"/>
          <w:lang w:val="en-US" w:eastAsia="zh-CN"/>
        </w:rPr>
        <w:t>2024</w:t>
      </w:r>
      <w:r>
        <w:rPr>
          <w:rFonts w:hint="default" w:ascii="Times New Roman" w:hAnsi="Times New Roman" w:eastAsia="仿宋_GB2312" w:cs="Times New Roman"/>
          <w:color w:val="auto"/>
          <w:spacing w:val="-20"/>
          <w:sz w:val="32"/>
          <w:szCs w:val="32"/>
        </w:rPr>
        <w:t>年涉农整合</w:t>
      </w:r>
      <w:r>
        <w:rPr>
          <w:rFonts w:hint="eastAsia" w:eastAsia="仿宋_GB2312" w:cs="Times New Roman"/>
          <w:color w:val="auto"/>
          <w:spacing w:val="0"/>
          <w:sz w:val="32"/>
          <w:szCs w:val="32"/>
          <w:lang w:val="en-US" w:eastAsia="zh-CN"/>
        </w:rPr>
        <w:t>使用财政涉农资金</w:t>
      </w:r>
      <w:r>
        <w:rPr>
          <w:rFonts w:hint="eastAsia" w:ascii="Times New Roman" w:hAnsi="Times New Roman" w:eastAsia="仿宋_GB2312" w:cs="Times New Roman"/>
          <w:color w:val="auto"/>
          <w:spacing w:val="-20"/>
          <w:sz w:val="32"/>
          <w:szCs w:val="32"/>
          <w:lang w:val="en-US" w:eastAsia="zh-CN"/>
        </w:rPr>
        <w:t>其他类项目</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baseline"/>
        <w:rPr>
          <w:rFonts w:hint="default" w:ascii="Times New Roman" w:hAnsi="Times New Roman" w:eastAsia="仿宋_GB2312" w:cs="Times New Roman"/>
          <w:color w:val="auto"/>
          <w:spacing w:val="-20"/>
          <w:sz w:val="32"/>
          <w:szCs w:val="32"/>
        </w:rPr>
      </w:pP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28"/>
          <w:sz w:val="32"/>
          <w:szCs w:val="32"/>
        </w:rPr>
        <w:t>关于田林县</w:t>
      </w:r>
      <w:r>
        <w:rPr>
          <w:rFonts w:hint="eastAsia" w:eastAsia="仿宋_GB2312" w:cs="Times New Roman"/>
          <w:color w:val="auto"/>
          <w:spacing w:val="0"/>
          <w:sz w:val="32"/>
          <w:szCs w:val="32"/>
          <w:lang w:val="en-US" w:eastAsia="zh-CN"/>
        </w:rPr>
        <w:t>2024</w:t>
      </w:r>
      <w:r>
        <w:rPr>
          <w:rFonts w:hint="default" w:ascii="Times New Roman" w:hAnsi="Times New Roman" w:eastAsia="仿宋_GB2312" w:cs="Times New Roman"/>
          <w:color w:val="auto"/>
          <w:spacing w:val="-28"/>
          <w:sz w:val="32"/>
          <w:szCs w:val="32"/>
        </w:rPr>
        <w:t>年涉农整合资金跨类别使用的情况说明</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left="1600" w:hanging="1600" w:hangingChars="500"/>
        <w:jc w:val="left"/>
        <w:textAlignment w:val="baseline"/>
        <w:rPr>
          <w:rFonts w:hint="eastAsia" w:ascii="Times New Roman" w:hAnsi="Times New Roman" w:eastAsia="仿宋_GB2312" w:cs="Times New Roman"/>
          <w:color w:val="auto"/>
          <w:spacing w:val="0"/>
          <w:sz w:val="32"/>
          <w:lang w:val="en-US" w:eastAsia="zh-CN"/>
        </w:rPr>
      </w:pPr>
    </w:p>
    <w:sectPr>
      <w:footerReference r:id="rId10" w:type="default"/>
      <w:pgSz w:w="11906" w:h="16838"/>
      <w:pgMar w:top="1984" w:right="1587" w:bottom="1417" w:left="1587" w:header="567" w:footer="85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p6xfc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nrF9yQEAAJo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szCs w:val="28"/>
      </w:rPr>
    </w:pPr>
  </w:p>
  <w:p>
    <w:pPr>
      <w:pStyle w:val="7"/>
      <w:ind w:right="360" w:firstLine="360"/>
    </w:pPr>
    <w:r>
      <w:rPr>
        <w:rFonts w:ascii="Times New Roman" w:hAnsi="Times New Roman" w:eastAsia="宋体" w:cs="Times New Roman"/>
        <w:color w:val="000000"/>
        <w:sz w:val="28"/>
        <w:szCs w:val="18"/>
        <w:u w:val="none" w:color="000000"/>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-123825</wp:posOffset>
              </wp:positionH>
              <wp:positionV relativeFrom="paragraph">
                <wp:posOffset>310515</wp:posOffset>
              </wp:positionV>
              <wp:extent cx="1828800" cy="1828800"/>
              <wp:effectExtent l="0" t="0" r="0" b="0"/>
              <wp:wrapNone/>
              <wp:docPr id="6" name="4099"/>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a:noFill/>
                      </a:ln>
                    </wps:spPr>
                    <wps:txbx>
                      <w:txbxContent>
                        <w:p>
                          <w:pPr>
                            <w:pStyle w:val="7"/>
                            <w:ind w:firstLine="280" w:firstLineChars="100"/>
                            <w:rPr>
                              <w:rFonts w:hint="eastAsia"/>
                              <w:sz w:val="28"/>
                              <w:szCs w:val="28"/>
                              <w:lang w:val="en-US" w:eastAsia="zh-CN"/>
                            </w:rPr>
                          </w:pPr>
                          <w:r>
                            <w:rPr>
                              <w:rFonts w:hint="eastAsia"/>
                              <w:sz w:val="28"/>
                              <w:szCs w:val="28"/>
                            </w:rPr>
                            <w:t>—</w:t>
                          </w:r>
                          <w:r>
                            <w:rPr>
                              <w:rFonts w:hint="eastAsia"/>
                              <w:sz w:val="28"/>
                              <w:szCs w:val="28"/>
                              <w:lang w:val="en-US" w:eastAsia="zh-CN"/>
                            </w:rPr>
                            <w:t xml:space="preserve"> </w:t>
                          </w:r>
                        </w:p>
                        <w:p>
                          <w:pPr>
                            <w:pStyle w:val="7"/>
                            <w:ind w:firstLine="280" w:firstLineChars="100"/>
                          </w:pPr>
                          <w:r>
                            <w:rPr>
                              <w:sz w:val="28"/>
                              <w:szCs w:val="28"/>
                            </w:rPr>
                            <w:fldChar w:fldCharType="begin"/>
                          </w:r>
                          <w:r>
                            <w:rPr>
                              <w:rFonts w:ascii="宋体" w:hAnsi="宋体"/>
                              <w:sz w:val="28"/>
                              <w:szCs w:val="28"/>
                            </w:rPr>
                            <w:instrText xml:space="preserve">PAGE   \* MERGEFORMAT</w:instrText>
                          </w:r>
                          <w:r>
                            <w:rPr>
                              <w:sz w:val="28"/>
                              <w:szCs w:val="28"/>
                            </w:rPr>
                            <w:fldChar w:fldCharType="separate"/>
                          </w:r>
                          <w:r>
                            <w:t>2</w:t>
                          </w:r>
                          <w:r>
                            <w:rPr>
                              <w:sz w:val="28"/>
                              <w:szCs w:val="28"/>
                            </w:rPr>
                            <w:fldChar w:fldCharType="end"/>
                          </w:r>
                          <w:r>
                            <w:rPr>
                              <w:rFonts w:hint="eastAsia"/>
                              <w:sz w:val="28"/>
                              <w:szCs w:val="28"/>
                              <w:lang w:val="en-US" w:eastAsia="zh-CN"/>
                            </w:rPr>
                            <w:t xml:space="preserve"> </w:t>
                          </w:r>
                          <w:r>
                            <w:rPr>
                              <w:rFonts w:hint="eastAsia"/>
                              <w:sz w:val="28"/>
                              <w:szCs w:val="28"/>
                            </w:rPr>
                            <w:t>—</w:t>
                          </w:r>
                        </w:p>
                      </w:txbxContent>
                    </wps:txbx>
                    <wps:bodyPr wrap="none" lIns="0" tIns="0" rIns="0" bIns="0" upright="1">
                      <a:spAutoFit/>
                    </wps:bodyPr>
                  </wps:wsp>
                </a:graphicData>
              </a:graphic>
            </wp:anchor>
          </w:drawing>
        </mc:Choice>
        <mc:Fallback>
          <w:pict>
            <v:shape id="4099" o:spid="_x0000_s1026" o:spt="202" type="#_x0000_t202" style="position:absolute;left:0pt;margin-left:-9.75pt;margin-top:24.45pt;height:144pt;width:144pt;mso-position-horizontal-relative:margin;mso-wrap-style:none;rotation:11796480f;z-index:251659264;mso-width-relative:page;mso-height-relative:page;" filled="f" stroked="f" coordsize="21600,21600" o:gfxdata="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1uIBfaAAAACgEAAA8AAAAAAAAAAQAgAAAAIgAAAGRycy9kb3ducmV2&#10;LnhtbFBLAQIUABQAAAAIAIdO4kDUzWZDwQEAAKIDAAAOAAAAAAAAAAEAIAAAACkBAABkcnMvZTJv&#10;RG9jLnhtbFBLBQYAAAAABgAGAFkBAABcBQAAAAA=&#10;">
              <v:fill on="f" focussize="0,0"/>
              <v:stroke on="f"/>
              <v:imagedata o:title=""/>
              <o:lock v:ext="edit" aspectratio="f"/>
              <v:textbox inset="0mm,0mm,0mm,0mm" style="mso-fit-shape-to-text:t;">
                <w:txbxContent>
                  <w:p>
                    <w:pPr>
                      <w:pStyle w:val="7"/>
                      <w:ind w:firstLine="280" w:firstLineChars="100"/>
                      <w:rPr>
                        <w:rFonts w:hint="eastAsia"/>
                        <w:sz w:val="28"/>
                        <w:szCs w:val="28"/>
                        <w:lang w:val="en-US" w:eastAsia="zh-CN"/>
                      </w:rPr>
                    </w:pPr>
                    <w:r>
                      <w:rPr>
                        <w:rFonts w:hint="eastAsia"/>
                        <w:sz w:val="28"/>
                        <w:szCs w:val="28"/>
                      </w:rPr>
                      <w:t>—</w:t>
                    </w:r>
                    <w:r>
                      <w:rPr>
                        <w:rFonts w:hint="eastAsia"/>
                        <w:sz w:val="28"/>
                        <w:szCs w:val="28"/>
                        <w:lang w:val="en-US" w:eastAsia="zh-CN"/>
                      </w:rPr>
                      <w:t xml:space="preserve"> </w:t>
                    </w:r>
                  </w:p>
                  <w:p>
                    <w:pPr>
                      <w:pStyle w:val="7"/>
                      <w:ind w:firstLine="280" w:firstLineChars="100"/>
                    </w:pPr>
                    <w:r>
                      <w:rPr>
                        <w:sz w:val="28"/>
                        <w:szCs w:val="28"/>
                      </w:rPr>
                      <w:fldChar w:fldCharType="begin"/>
                    </w:r>
                    <w:r>
                      <w:rPr>
                        <w:rFonts w:ascii="宋体" w:hAnsi="宋体"/>
                        <w:sz w:val="28"/>
                        <w:szCs w:val="28"/>
                      </w:rPr>
                      <w:instrText xml:space="preserve">PAGE   \* MERGEFORMAT</w:instrText>
                    </w:r>
                    <w:r>
                      <w:rPr>
                        <w:sz w:val="28"/>
                        <w:szCs w:val="28"/>
                      </w:rPr>
                      <w:fldChar w:fldCharType="separate"/>
                    </w:r>
                    <w:r>
                      <w:t>2</w:t>
                    </w:r>
                    <w:r>
                      <w:rPr>
                        <w:sz w:val="28"/>
                        <w:szCs w:val="28"/>
                      </w:rPr>
                      <w:fldChar w:fldCharType="end"/>
                    </w:r>
                    <w:r>
                      <w:rPr>
                        <w:rFonts w:hint="eastAsia"/>
                        <w:sz w:val="28"/>
                        <w:szCs w:val="28"/>
                        <w:lang w:val="en-US" w:eastAsia="zh-CN"/>
                      </w:rPr>
                      <w:t xml:space="preserve"> </w:t>
                    </w:r>
                    <w:r>
                      <w:rPr>
                        <w:rFonts w:hint="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Visc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nFYrHIAQAAmg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lWF+skBAACa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8&#10;yf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VYX6yQEAAJoDAAAOAAAAAAAAAAEAIAAAAB4BAABkcnMvZTJvRG9j&#10;LnhtbFBLBQYAAAAABgAGAFkBAABZBQAAAAA=&#10;">
              <v:fill on="f" focussize="0,0"/>
              <v:stroke on="f"/>
              <v:imagedata o:title=""/>
              <o:lock v:ext="edit" aspectratio="f"/>
              <v:textbox inset="0mm,0mm,0mm,0mm" style="mso-fit-shape-to-text:t;">
                <w:txbxContent>
                  <w:p>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sz w:val="32"/>
        <w:szCs w:val="32"/>
      </w:rPr>
    </w:lvl>
  </w:abstractNum>
  <w:abstractNum w:abstractNumId="1">
    <w:nsid w:val="00000001"/>
    <w:multiLevelType w:val="singleLevel"/>
    <w:tmpl w:val="00000001"/>
    <w:lvl w:ilvl="0" w:tentative="0">
      <w:start w:val="2"/>
      <w:numFmt w:val="chineseCounting"/>
      <w:suff w:val="nothing"/>
      <w:lvlText w:val="%1、"/>
      <w:lvlJc w:val="left"/>
    </w:lvl>
  </w:abstractNum>
  <w:abstractNum w:abstractNumId="2">
    <w:nsid w:val="00000002"/>
    <w:multiLevelType w:val="singleLevel"/>
    <w:tmpl w:val="00000002"/>
    <w:lvl w:ilvl="0" w:tentative="0">
      <w:start w:val="4"/>
      <w:numFmt w:val="decimal"/>
      <w:suff w:val="nothing"/>
      <w:lvlText w:val="（%1）"/>
      <w:lvlJc w:val="left"/>
      <w:pPr>
        <w:ind w:left="-10"/>
      </w:pPr>
    </w:lvl>
  </w:abstractNum>
  <w:abstractNum w:abstractNumId="3">
    <w:nsid w:val="00000003"/>
    <w:multiLevelType w:val="multilevel"/>
    <w:tmpl w:val="00000003"/>
    <w:lvl w:ilvl="0" w:tentative="0">
      <w:start w:val="7"/>
      <w:numFmt w:val="japaneseCounting"/>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4">
    <w:nsid w:val="3F7257BF"/>
    <w:multiLevelType w:val="singleLevel"/>
    <w:tmpl w:val="3F7257BF"/>
    <w:lvl w:ilvl="0" w:tentative="0">
      <w:start w:val="1"/>
      <w:numFmt w:val="chineseCounting"/>
      <w:suff w:val="nothing"/>
      <w:lvlText w:val="（%1）"/>
      <w:lvlJc w:val="left"/>
      <w:pPr>
        <w:ind w:left="-13"/>
      </w:pPr>
      <w:rPr>
        <w:rFonts w:hint="eastAsia" w:ascii="楷体_GB2312" w:hAnsi="楷体_GB2312" w:eastAsia="楷体_GB2312" w:cs="楷体_GB2312"/>
        <w:b/>
        <w:bCs/>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DkxMDdhOWU3NzY4Y2EzNjI5NWJhMTVjMThmODIifQ=="/>
  </w:docVars>
  <w:rsids>
    <w:rsidRoot w:val="00000000"/>
    <w:rsid w:val="002D475A"/>
    <w:rsid w:val="003A4DB8"/>
    <w:rsid w:val="00665BAD"/>
    <w:rsid w:val="00B26BB1"/>
    <w:rsid w:val="0123584C"/>
    <w:rsid w:val="01802C9E"/>
    <w:rsid w:val="02462E4D"/>
    <w:rsid w:val="02E0712C"/>
    <w:rsid w:val="02E96621"/>
    <w:rsid w:val="02FF07BB"/>
    <w:rsid w:val="040C0819"/>
    <w:rsid w:val="04557BB0"/>
    <w:rsid w:val="04C3735B"/>
    <w:rsid w:val="05264F98"/>
    <w:rsid w:val="05473231"/>
    <w:rsid w:val="05B178CA"/>
    <w:rsid w:val="05D610DF"/>
    <w:rsid w:val="06803F3F"/>
    <w:rsid w:val="069B7776"/>
    <w:rsid w:val="0728510C"/>
    <w:rsid w:val="07874D03"/>
    <w:rsid w:val="07A84FED"/>
    <w:rsid w:val="08330197"/>
    <w:rsid w:val="09204D4B"/>
    <w:rsid w:val="09696DDF"/>
    <w:rsid w:val="0A00672A"/>
    <w:rsid w:val="0A990282"/>
    <w:rsid w:val="0A9C624F"/>
    <w:rsid w:val="0AA16DFC"/>
    <w:rsid w:val="0BD449B1"/>
    <w:rsid w:val="0BD950D4"/>
    <w:rsid w:val="0BEB731D"/>
    <w:rsid w:val="0BFF1572"/>
    <w:rsid w:val="0D3E4B2C"/>
    <w:rsid w:val="0D7B050D"/>
    <w:rsid w:val="0DFE0D47"/>
    <w:rsid w:val="0E5C414B"/>
    <w:rsid w:val="0E625C06"/>
    <w:rsid w:val="0F7B797C"/>
    <w:rsid w:val="0F7C4D1E"/>
    <w:rsid w:val="1012080F"/>
    <w:rsid w:val="1048744F"/>
    <w:rsid w:val="111A451D"/>
    <w:rsid w:val="12445622"/>
    <w:rsid w:val="12521AED"/>
    <w:rsid w:val="12A56222"/>
    <w:rsid w:val="12CD36B4"/>
    <w:rsid w:val="138228A6"/>
    <w:rsid w:val="13B16673"/>
    <w:rsid w:val="13E11438"/>
    <w:rsid w:val="14051A5A"/>
    <w:rsid w:val="144114C7"/>
    <w:rsid w:val="14A6356A"/>
    <w:rsid w:val="15F86BEC"/>
    <w:rsid w:val="162D1072"/>
    <w:rsid w:val="16640041"/>
    <w:rsid w:val="167F1516"/>
    <w:rsid w:val="16B23934"/>
    <w:rsid w:val="16B9337E"/>
    <w:rsid w:val="16D4747F"/>
    <w:rsid w:val="183F29ED"/>
    <w:rsid w:val="185818C4"/>
    <w:rsid w:val="18B14C8F"/>
    <w:rsid w:val="18DC1A9A"/>
    <w:rsid w:val="19CD4DA7"/>
    <w:rsid w:val="19D23CB8"/>
    <w:rsid w:val="1A144979"/>
    <w:rsid w:val="1A4A782D"/>
    <w:rsid w:val="1A4C1518"/>
    <w:rsid w:val="1A54536B"/>
    <w:rsid w:val="1A7F79F5"/>
    <w:rsid w:val="1A804337"/>
    <w:rsid w:val="1AF30046"/>
    <w:rsid w:val="1B491052"/>
    <w:rsid w:val="1B5622E9"/>
    <w:rsid w:val="1BA24EA3"/>
    <w:rsid w:val="1C776E36"/>
    <w:rsid w:val="1CF04CC2"/>
    <w:rsid w:val="1D4F5ACF"/>
    <w:rsid w:val="1D613643"/>
    <w:rsid w:val="1D8D0469"/>
    <w:rsid w:val="1DED3194"/>
    <w:rsid w:val="1E742290"/>
    <w:rsid w:val="1F666DCC"/>
    <w:rsid w:val="1FBE0F24"/>
    <w:rsid w:val="1FCC3AA5"/>
    <w:rsid w:val="1FDC50EC"/>
    <w:rsid w:val="1FE9431C"/>
    <w:rsid w:val="1FED2246"/>
    <w:rsid w:val="2059318D"/>
    <w:rsid w:val="20AC58EF"/>
    <w:rsid w:val="214B5B7D"/>
    <w:rsid w:val="217E7C91"/>
    <w:rsid w:val="22A77C33"/>
    <w:rsid w:val="23DB36EC"/>
    <w:rsid w:val="2423645D"/>
    <w:rsid w:val="24442081"/>
    <w:rsid w:val="25024F43"/>
    <w:rsid w:val="250E043F"/>
    <w:rsid w:val="25461985"/>
    <w:rsid w:val="26396DF4"/>
    <w:rsid w:val="269F7CF7"/>
    <w:rsid w:val="26DE5005"/>
    <w:rsid w:val="26F156B5"/>
    <w:rsid w:val="2724239A"/>
    <w:rsid w:val="27452565"/>
    <w:rsid w:val="27594FC4"/>
    <w:rsid w:val="27770B8B"/>
    <w:rsid w:val="27E74021"/>
    <w:rsid w:val="283C2B67"/>
    <w:rsid w:val="285223EF"/>
    <w:rsid w:val="28FA3D43"/>
    <w:rsid w:val="290150EB"/>
    <w:rsid w:val="2973747D"/>
    <w:rsid w:val="29912196"/>
    <w:rsid w:val="299A126B"/>
    <w:rsid w:val="29C837D0"/>
    <w:rsid w:val="2B647725"/>
    <w:rsid w:val="2BE04C32"/>
    <w:rsid w:val="2C350F1D"/>
    <w:rsid w:val="2C4A3F97"/>
    <w:rsid w:val="2C5F1B2B"/>
    <w:rsid w:val="2C7A3CC3"/>
    <w:rsid w:val="2D2B320F"/>
    <w:rsid w:val="2D303943"/>
    <w:rsid w:val="2E141EF5"/>
    <w:rsid w:val="2E180D2E"/>
    <w:rsid w:val="2EA5720F"/>
    <w:rsid w:val="2EAF0B33"/>
    <w:rsid w:val="2EDA02A5"/>
    <w:rsid w:val="2F082835"/>
    <w:rsid w:val="2FA45F37"/>
    <w:rsid w:val="30323996"/>
    <w:rsid w:val="305214D6"/>
    <w:rsid w:val="307E6CE5"/>
    <w:rsid w:val="309335A5"/>
    <w:rsid w:val="30B362CA"/>
    <w:rsid w:val="30E41791"/>
    <w:rsid w:val="31132C84"/>
    <w:rsid w:val="31630C70"/>
    <w:rsid w:val="31D9148B"/>
    <w:rsid w:val="31E71DFA"/>
    <w:rsid w:val="321B5CCA"/>
    <w:rsid w:val="32687797"/>
    <w:rsid w:val="326B0CC8"/>
    <w:rsid w:val="33424378"/>
    <w:rsid w:val="3359691C"/>
    <w:rsid w:val="33805E14"/>
    <w:rsid w:val="33F97153"/>
    <w:rsid w:val="34110FF9"/>
    <w:rsid w:val="349E7251"/>
    <w:rsid w:val="34AC46A3"/>
    <w:rsid w:val="34B51B07"/>
    <w:rsid w:val="34EA05F1"/>
    <w:rsid w:val="34EF2BE5"/>
    <w:rsid w:val="34FC24B4"/>
    <w:rsid w:val="35087C03"/>
    <w:rsid w:val="357931AB"/>
    <w:rsid w:val="35A729BD"/>
    <w:rsid w:val="35E56591"/>
    <w:rsid w:val="35F10151"/>
    <w:rsid w:val="360C7D3E"/>
    <w:rsid w:val="361E09FA"/>
    <w:rsid w:val="36372B1A"/>
    <w:rsid w:val="36D16ECB"/>
    <w:rsid w:val="36DA7760"/>
    <w:rsid w:val="37005066"/>
    <w:rsid w:val="37F10D98"/>
    <w:rsid w:val="380F5C07"/>
    <w:rsid w:val="38405ECB"/>
    <w:rsid w:val="384E6732"/>
    <w:rsid w:val="389926E7"/>
    <w:rsid w:val="39393006"/>
    <w:rsid w:val="394D4C9E"/>
    <w:rsid w:val="395638D6"/>
    <w:rsid w:val="395926E4"/>
    <w:rsid w:val="39C10BDF"/>
    <w:rsid w:val="3A1676FA"/>
    <w:rsid w:val="3A5D186C"/>
    <w:rsid w:val="3A6D130B"/>
    <w:rsid w:val="3A917D02"/>
    <w:rsid w:val="3AC300CF"/>
    <w:rsid w:val="3AD50310"/>
    <w:rsid w:val="3B227A6B"/>
    <w:rsid w:val="3B9B6557"/>
    <w:rsid w:val="3C793F97"/>
    <w:rsid w:val="3C9E667F"/>
    <w:rsid w:val="3CB925E5"/>
    <w:rsid w:val="3CE05651"/>
    <w:rsid w:val="3D3562F8"/>
    <w:rsid w:val="3D377E8D"/>
    <w:rsid w:val="3E2050EA"/>
    <w:rsid w:val="3ED61C4A"/>
    <w:rsid w:val="3EF142B8"/>
    <w:rsid w:val="3EF731EF"/>
    <w:rsid w:val="3F9A7A82"/>
    <w:rsid w:val="3FC50728"/>
    <w:rsid w:val="406154CD"/>
    <w:rsid w:val="40E34A27"/>
    <w:rsid w:val="417964CC"/>
    <w:rsid w:val="427C435B"/>
    <w:rsid w:val="42B17B26"/>
    <w:rsid w:val="42C10446"/>
    <w:rsid w:val="43206349"/>
    <w:rsid w:val="437E064A"/>
    <w:rsid w:val="43A7087A"/>
    <w:rsid w:val="43E720AB"/>
    <w:rsid w:val="43FD701B"/>
    <w:rsid w:val="442549B1"/>
    <w:rsid w:val="442A3DC9"/>
    <w:rsid w:val="44915B75"/>
    <w:rsid w:val="44A678F3"/>
    <w:rsid w:val="44E4170A"/>
    <w:rsid w:val="451F763F"/>
    <w:rsid w:val="453729B9"/>
    <w:rsid w:val="457A76B8"/>
    <w:rsid w:val="4623252D"/>
    <w:rsid w:val="4691004F"/>
    <w:rsid w:val="47F25430"/>
    <w:rsid w:val="48004C2D"/>
    <w:rsid w:val="483B46C5"/>
    <w:rsid w:val="484632FD"/>
    <w:rsid w:val="486971C5"/>
    <w:rsid w:val="487F2935"/>
    <w:rsid w:val="48AD446D"/>
    <w:rsid w:val="48C97EF9"/>
    <w:rsid w:val="48E74CE2"/>
    <w:rsid w:val="49805B18"/>
    <w:rsid w:val="499D11D6"/>
    <w:rsid w:val="49C05409"/>
    <w:rsid w:val="4A0550BC"/>
    <w:rsid w:val="4A295EE6"/>
    <w:rsid w:val="4A575AE1"/>
    <w:rsid w:val="4A5843E2"/>
    <w:rsid w:val="4AB738FA"/>
    <w:rsid w:val="4ABD14F2"/>
    <w:rsid w:val="4B302DA5"/>
    <w:rsid w:val="4B845FF7"/>
    <w:rsid w:val="4BAC1F01"/>
    <w:rsid w:val="4BE807F1"/>
    <w:rsid w:val="4C3A13F6"/>
    <w:rsid w:val="4C867414"/>
    <w:rsid w:val="4C971021"/>
    <w:rsid w:val="4CAA40A6"/>
    <w:rsid w:val="4D504B80"/>
    <w:rsid w:val="4D8F25AC"/>
    <w:rsid w:val="4D975CEA"/>
    <w:rsid w:val="4E26712F"/>
    <w:rsid w:val="4E853BE3"/>
    <w:rsid w:val="4F2E52F4"/>
    <w:rsid w:val="4F555CDD"/>
    <w:rsid w:val="50281B04"/>
    <w:rsid w:val="516B0122"/>
    <w:rsid w:val="5205750A"/>
    <w:rsid w:val="53610A5C"/>
    <w:rsid w:val="546271FD"/>
    <w:rsid w:val="54B24FE3"/>
    <w:rsid w:val="54B45C3B"/>
    <w:rsid w:val="5536145D"/>
    <w:rsid w:val="55EB098C"/>
    <w:rsid w:val="563C15B2"/>
    <w:rsid w:val="577D3F87"/>
    <w:rsid w:val="57A93DA5"/>
    <w:rsid w:val="58095484"/>
    <w:rsid w:val="584C3F6D"/>
    <w:rsid w:val="59003415"/>
    <w:rsid w:val="591179E8"/>
    <w:rsid w:val="59B4577B"/>
    <w:rsid w:val="59F049B5"/>
    <w:rsid w:val="5A3B373E"/>
    <w:rsid w:val="5AE86731"/>
    <w:rsid w:val="5BB80C10"/>
    <w:rsid w:val="5C684CA7"/>
    <w:rsid w:val="5CFF599B"/>
    <w:rsid w:val="5D4B6E32"/>
    <w:rsid w:val="5DBD7F97"/>
    <w:rsid w:val="5DC14ECC"/>
    <w:rsid w:val="5EC75A8B"/>
    <w:rsid w:val="5F277AD2"/>
    <w:rsid w:val="5F395630"/>
    <w:rsid w:val="60530A95"/>
    <w:rsid w:val="60C30678"/>
    <w:rsid w:val="61146F7F"/>
    <w:rsid w:val="616234A8"/>
    <w:rsid w:val="619B42AF"/>
    <w:rsid w:val="61A2676E"/>
    <w:rsid w:val="61CB62CF"/>
    <w:rsid w:val="62325AA7"/>
    <w:rsid w:val="624D21F3"/>
    <w:rsid w:val="62924319"/>
    <w:rsid w:val="62DF12B1"/>
    <w:rsid w:val="631B12A8"/>
    <w:rsid w:val="633F2762"/>
    <w:rsid w:val="637D2246"/>
    <w:rsid w:val="637E7E95"/>
    <w:rsid w:val="63BE4E56"/>
    <w:rsid w:val="63C94F54"/>
    <w:rsid w:val="6546685C"/>
    <w:rsid w:val="65566A8B"/>
    <w:rsid w:val="676E2016"/>
    <w:rsid w:val="67DE153F"/>
    <w:rsid w:val="67F64A22"/>
    <w:rsid w:val="682269E1"/>
    <w:rsid w:val="68F2795D"/>
    <w:rsid w:val="692E23BD"/>
    <w:rsid w:val="695732E1"/>
    <w:rsid w:val="696848C8"/>
    <w:rsid w:val="696E2D4D"/>
    <w:rsid w:val="69864150"/>
    <w:rsid w:val="69DA6145"/>
    <w:rsid w:val="6A1139DE"/>
    <w:rsid w:val="6A2C58F8"/>
    <w:rsid w:val="6A3C0D10"/>
    <w:rsid w:val="6A5B188A"/>
    <w:rsid w:val="6B414FAE"/>
    <w:rsid w:val="6B927388"/>
    <w:rsid w:val="6BCB0F23"/>
    <w:rsid w:val="6C1160EF"/>
    <w:rsid w:val="6C882A97"/>
    <w:rsid w:val="6CF55C20"/>
    <w:rsid w:val="6D403D9A"/>
    <w:rsid w:val="6D8B3CFD"/>
    <w:rsid w:val="6DDA0547"/>
    <w:rsid w:val="6E8F1A0E"/>
    <w:rsid w:val="6E9069E9"/>
    <w:rsid w:val="6EE47B2E"/>
    <w:rsid w:val="6EFD5382"/>
    <w:rsid w:val="6FEB1661"/>
    <w:rsid w:val="6FED2530"/>
    <w:rsid w:val="7021664C"/>
    <w:rsid w:val="702A347B"/>
    <w:rsid w:val="704F05D9"/>
    <w:rsid w:val="7056191E"/>
    <w:rsid w:val="70A408DB"/>
    <w:rsid w:val="70C94A83"/>
    <w:rsid w:val="70CB5E68"/>
    <w:rsid w:val="712B79BA"/>
    <w:rsid w:val="714F4CF1"/>
    <w:rsid w:val="71676CC2"/>
    <w:rsid w:val="72055688"/>
    <w:rsid w:val="72394AFF"/>
    <w:rsid w:val="72A47D0A"/>
    <w:rsid w:val="72A50764"/>
    <w:rsid w:val="72C94EAB"/>
    <w:rsid w:val="72C952FA"/>
    <w:rsid w:val="7386251A"/>
    <w:rsid w:val="73F873B3"/>
    <w:rsid w:val="74194AA6"/>
    <w:rsid w:val="74FE0D66"/>
    <w:rsid w:val="75742F72"/>
    <w:rsid w:val="758208D8"/>
    <w:rsid w:val="76707C9F"/>
    <w:rsid w:val="76A96B7C"/>
    <w:rsid w:val="78D72E50"/>
    <w:rsid w:val="7B166879"/>
    <w:rsid w:val="7BA0347B"/>
    <w:rsid w:val="7C0E21CC"/>
    <w:rsid w:val="7C662EE9"/>
    <w:rsid w:val="7CA80E92"/>
    <w:rsid w:val="7CB41AC3"/>
    <w:rsid w:val="7CBB3234"/>
    <w:rsid w:val="7DF2555C"/>
    <w:rsid w:val="7E047217"/>
    <w:rsid w:val="7E7A0ECD"/>
    <w:rsid w:val="7EB478D1"/>
    <w:rsid w:val="7F7679E8"/>
    <w:rsid w:val="7F7C36D7"/>
    <w:rsid w:val="7FCA6FBD"/>
    <w:rsid w:val="7FCE693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8"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link w:val="17"/>
    <w:qFormat/>
    <w:uiPriority w:val="99"/>
    <w:pPr>
      <w:widowControl w:val="0"/>
      <w:tabs>
        <w:tab w:val="left" w:pos="5370"/>
      </w:tabs>
      <w:adjustRightInd w:val="0"/>
      <w:snapToGrid w:val="0"/>
      <w:spacing w:line="600" w:lineRule="exact"/>
      <w:ind w:firstLine="640" w:firstLineChars="200"/>
      <w:textAlignment w:val="auto"/>
      <w:outlineLvl w:val="0"/>
    </w:pPr>
    <w:rPr>
      <w:b/>
      <w:bCs/>
      <w:kern w:val="44"/>
      <w:sz w:val="44"/>
      <w:szCs w:val="44"/>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olor w:val="000000"/>
      <w:kern w:val="0"/>
      <w:sz w:val="24"/>
      <w:szCs w:val="24"/>
    </w:rPr>
  </w:style>
  <w:style w:type="paragraph" w:styleId="4">
    <w:name w:val="Body Text"/>
    <w:basedOn w:val="1"/>
    <w:link w:val="18"/>
    <w:qFormat/>
    <w:uiPriority w:val="99"/>
    <w:pPr>
      <w:spacing w:after="120"/>
    </w:pPr>
  </w:style>
  <w:style w:type="paragraph" w:styleId="5">
    <w:name w:val="Date"/>
    <w:basedOn w:val="1"/>
    <w:next w:val="1"/>
    <w:link w:val="19"/>
    <w:qFormat/>
    <w:uiPriority w:val="99"/>
    <w:pPr>
      <w:ind w:left="100" w:leftChars="2500"/>
    </w:pPr>
    <w:rPr>
      <w:sz w:val="20"/>
    </w:rPr>
  </w:style>
  <w:style w:type="paragraph" w:styleId="6">
    <w:name w:val="Balloon Text"/>
    <w:basedOn w:val="1"/>
    <w:link w:val="20"/>
    <w:qFormat/>
    <w:uiPriority w:val="99"/>
    <w:rPr>
      <w:sz w:val="2"/>
    </w:rPr>
  </w:style>
  <w:style w:type="paragraph" w:styleId="7">
    <w:name w:val="footer"/>
    <w:basedOn w:val="1"/>
    <w:link w:val="21"/>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character" w:styleId="12">
    <w:name w:val="Strong"/>
    <w:qFormat/>
    <w:uiPriority w:val="99"/>
    <w:rPr>
      <w:rFonts w:cs="Times New Roman"/>
      <w:b/>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paragraph" w:customStyle="1" w:styleId="15">
    <w:name w:val="Char Char3"/>
    <w:basedOn w:val="1"/>
    <w:qFormat/>
    <w:uiPriority w:val="99"/>
    <w:pPr>
      <w:spacing w:after="160" w:line="240" w:lineRule="exact"/>
      <w:jc w:val="left"/>
      <w:textAlignment w:val="auto"/>
    </w:pPr>
    <w:rPr>
      <w:rFonts w:ascii="Verdana" w:hAnsi="Verdana" w:eastAsia="仿宋_GB2312"/>
      <w:color w:val="auto"/>
      <w:sz w:val="30"/>
      <w:szCs w:val="30"/>
      <w:lang w:eastAsia="en-US"/>
    </w:rPr>
  </w:style>
  <w:style w:type="paragraph" w:customStyle="1" w:styleId="16">
    <w:name w:val="Char Char Char Char Char Char Char Char Char Char"/>
    <w:basedOn w:val="1"/>
    <w:qFormat/>
    <w:uiPriority w:val="99"/>
    <w:pPr>
      <w:widowControl w:val="0"/>
      <w:tabs>
        <w:tab w:val="left" w:pos="425"/>
      </w:tabs>
      <w:spacing w:line="240" w:lineRule="auto"/>
      <w:ind w:left="425" w:hanging="425"/>
      <w:textAlignment w:val="auto"/>
    </w:pPr>
    <w:rPr>
      <w:color w:val="auto"/>
      <w:kern w:val="2"/>
      <w:szCs w:val="24"/>
    </w:rPr>
  </w:style>
  <w:style w:type="character" w:customStyle="1" w:styleId="17">
    <w:name w:val="标题 1 Char"/>
    <w:link w:val="3"/>
    <w:qFormat/>
    <w:uiPriority w:val="99"/>
    <w:rPr>
      <w:rFonts w:cs="Times New Roman"/>
      <w:b/>
      <w:bCs/>
      <w:color w:val="000000"/>
      <w:kern w:val="44"/>
      <w:sz w:val="44"/>
      <w:szCs w:val="44"/>
      <w:u w:val="none" w:color="000000"/>
    </w:rPr>
  </w:style>
  <w:style w:type="character" w:customStyle="1" w:styleId="18">
    <w:name w:val="正文文本 Char"/>
    <w:link w:val="4"/>
    <w:qFormat/>
    <w:uiPriority w:val="99"/>
    <w:rPr>
      <w:rFonts w:cs="Times New Roman"/>
      <w:color w:val="000000"/>
      <w:sz w:val="21"/>
      <w:u w:val="none" w:color="000000"/>
    </w:rPr>
  </w:style>
  <w:style w:type="character" w:customStyle="1" w:styleId="19">
    <w:name w:val="日期 Char"/>
    <w:link w:val="5"/>
    <w:qFormat/>
    <w:uiPriority w:val="99"/>
    <w:rPr>
      <w:rFonts w:cs="Times New Roman"/>
      <w:color w:val="000000"/>
      <w:kern w:val="0"/>
      <w:sz w:val="20"/>
      <w:szCs w:val="20"/>
      <w:u w:val="none" w:color="000000"/>
    </w:rPr>
  </w:style>
  <w:style w:type="character" w:customStyle="1" w:styleId="20">
    <w:name w:val="批注框文本 Char"/>
    <w:link w:val="6"/>
    <w:qFormat/>
    <w:uiPriority w:val="99"/>
    <w:rPr>
      <w:rFonts w:cs="Times New Roman"/>
      <w:color w:val="000000"/>
      <w:kern w:val="0"/>
      <w:sz w:val="2"/>
      <w:u w:val="none" w:color="000000"/>
    </w:rPr>
  </w:style>
  <w:style w:type="character" w:customStyle="1" w:styleId="21">
    <w:name w:val="页脚 Char"/>
    <w:link w:val="7"/>
    <w:qFormat/>
    <w:uiPriority w:val="99"/>
    <w:rPr>
      <w:rFonts w:cs="Times New Roman"/>
      <w:color w:val="000000"/>
      <w:kern w:val="0"/>
      <w:sz w:val="18"/>
      <w:szCs w:val="18"/>
      <w:u w:val="none" w:color="000000"/>
    </w:rPr>
  </w:style>
  <w:style w:type="character" w:customStyle="1" w:styleId="22">
    <w:name w:val="页眉 Char"/>
    <w:link w:val="8"/>
    <w:qFormat/>
    <w:uiPriority w:val="99"/>
    <w:rPr>
      <w:rFonts w:cs="Times New Roman"/>
      <w:color w:val="000000"/>
      <w:kern w:val="0"/>
      <w:sz w:val="18"/>
      <w:szCs w:val="18"/>
      <w:u w:val="none" w:color="000000"/>
    </w:rPr>
  </w:style>
  <w:style w:type="character" w:customStyle="1" w:styleId="23">
    <w:name w:val="16"/>
    <w:qFormat/>
    <w:uiPriority w:val="99"/>
    <w:rPr>
      <w:rFonts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24</Pages>
  <Words>9629</Words>
  <Characters>10940</Characters>
  <Paragraphs>321</Paragraphs>
  <TotalTime>7</TotalTime>
  <ScaleCrop>false</ScaleCrop>
  <LinksUpToDate>false</LinksUpToDate>
  <CharactersWithSpaces>11031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2017-09-05T08:59:00Z</dcterms:created>
  <dc:creator>Administrator</dc:creator>
  <cp:lastModifiedBy>Administrator</cp:lastModifiedBy>
  <cp:lastPrinted>2022-03-31T08:11:00Z</cp:lastPrinted>
  <dcterms:modified xsi:type="dcterms:W3CDTF">2025-01-04T03:25:28Z</dcterms:modified>
  <dc:title>关于开展河池市2015年度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06714AD2720A443EB816C6305401C153</vt:lpwstr>
  </property>
  <property fmtid="{D5CDD505-2E9C-101B-9397-08002B2CF9AE}" pid="4" name="KSOTemplateDocerSaveRecord">
    <vt:lpwstr>eyJoZGlkIjoiMTc0ZTM2MTBkZjk3MDUyOWIzMWUzNThlMmY4YmZlMTEiLCJ1c2VySWQiOiIzNzk3MTQ4MDkifQ==</vt:lpwstr>
  </property>
</Properties>
</file>